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469A" w:rsidRDefault="00094DD0" w:rsidP="0085469A">
      <w:pPr>
        <w:jc w:val="center"/>
        <w:rPr>
          <w:b/>
          <w:sz w:val="72"/>
          <w:szCs w:val="72"/>
          <w:lang w:val="es-ES"/>
        </w:rPr>
      </w:pPr>
      <w:r>
        <w:rPr>
          <w:b/>
          <w:sz w:val="72"/>
          <w:szCs w:val="72"/>
          <w:lang w:val="es-ES"/>
        </w:rPr>
        <w:t xml:space="preserve">Escápate a </w:t>
      </w:r>
      <w:r w:rsidR="00107758">
        <w:rPr>
          <w:b/>
          <w:sz w:val="72"/>
          <w:szCs w:val="72"/>
          <w:lang w:val="es-ES"/>
        </w:rPr>
        <w:t>Veracruz</w:t>
      </w:r>
    </w:p>
    <w:p w:rsidR="0085469A" w:rsidRDefault="00094DD0" w:rsidP="0085469A">
      <w:pPr>
        <w:jc w:val="center"/>
        <w:rPr>
          <w:b/>
          <w:sz w:val="32"/>
          <w:szCs w:val="32"/>
          <w:lang w:val="es-ES"/>
        </w:rPr>
      </w:pPr>
      <w:r>
        <w:rPr>
          <w:b/>
          <w:sz w:val="32"/>
          <w:szCs w:val="32"/>
          <w:lang w:val="es-ES"/>
        </w:rPr>
        <w:t>4</w:t>
      </w:r>
      <w:r w:rsidR="0085469A">
        <w:rPr>
          <w:b/>
          <w:sz w:val="32"/>
          <w:szCs w:val="32"/>
          <w:lang w:val="es-ES"/>
        </w:rPr>
        <w:t xml:space="preserve"> </w:t>
      </w:r>
      <w:r w:rsidR="0085469A" w:rsidRPr="00883B24">
        <w:rPr>
          <w:b/>
          <w:sz w:val="32"/>
          <w:szCs w:val="32"/>
          <w:lang w:val="es-ES"/>
        </w:rPr>
        <w:t>días /</w:t>
      </w:r>
      <w:r w:rsidR="0085469A">
        <w:rPr>
          <w:b/>
          <w:sz w:val="32"/>
          <w:szCs w:val="32"/>
          <w:lang w:val="es-ES"/>
        </w:rPr>
        <w:t xml:space="preserve"> </w:t>
      </w:r>
      <w:r>
        <w:rPr>
          <w:b/>
          <w:sz w:val="32"/>
          <w:szCs w:val="32"/>
          <w:lang w:val="es-ES"/>
        </w:rPr>
        <w:t>3</w:t>
      </w:r>
      <w:r w:rsidR="0085469A" w:rsidRPr="00883B24">
        <w:rPr>
          <w:b/>
          <w:sz w:val="32"/>
          <w:szCs w:val="32"/>
          <w:lang w:val="es-ES"/>
        </w:rPr>
        <w:t xml:space="preserve"> noches</w:t>
      </w:r>
    </w:p>
    <w:p w:rsidR="0085469A" w:rsidRDefault="0085469A" w:rsidP="0085469A">
      <w:pPr>
        <w:rPr>
          <w:sz w:val="20"/>
          <w:szCs w:val="20"/>
          <w:lang w:val="es-ES"/>
        </w:rPr>
      </w:pPr>
    </w:p>
    <w:p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107758">
        <w:rPr>
          <w:rFonts w:asciiTheme="minorHAnsi" w:eastAsia="Calibri" w:hAnsiTheme="minorHAnsi" w:cstheme="minorHAnsi"/>
          <w:b/>
          <w:sz w:val="20"/>
          <w:szCs w:val="20"/>
          <w:lang w:val="es-MX"/>
        </w:rPr>
        <w:t>Veracruz</w:t>
      </w:r>
    </w:p>
    <w:p w:rsidR="0085469A" w:rsidRDefault="00CD573D" w:rsidP="00BD5FDB">
      <w:pPr>
        <w:jc w:val="both"/>
        <w:rPr>
          <w:b/>
          <w:sz w:val="20"/>
          <w:szCs w:val="20"/>
          <w:lang w:val="es-ES"/>
        </w:rPr>
      </w:pPr>
      <w:r w:rsidRPr="00CD573D">
        <w:rPr>
          <w:sz w:val="20"/>
          <w:szCs w:val="20"/>
        </w:rPr>
        <w:t>A tu llegada a Veracruz, no te preocupes de nada más solo disfrutar del bello puerto, te recogemos en el aeropuerto y te trasladamos en cómodas unidades a tu hotel. Este día tienes la tarde libre para que puedas conocer por tu cuenta Veracruz, visitar sus museos, disfrutar de las playas, probar la comida tradicional jarocha o descansar en el hotel</w:t>
      </w:r>
      <w:r w:rsidR="0085469A" w:rsidRPr="0073337C">
        <w:rPr>
          <w:sz w:val="20"/>
          <w:szCs w:val="20"/>
          <w:lang w:val="es-ES"/>
        </w:rPr>
        <w:t>.</w:t>
      </w:r>
      <w:r w:rsidR="0085469A" w:rsidRPr="0073337C">
        <w:rPr>
          <w:b/>
          <w:sz w:val="20"/>
          <w:szCs w:val="20"/>
          <w:lang w:val="es-ES"/>
        </w:rPr>
        <w:t xml:space="preserve"> Alojamiento.</w:t>
      </w:r>
    </w:p>
    <w:p w:rsidR="00BD5FDB" w:rsidRDefault="00BD5FDB" w:rsidP="00BD5FDB">
      <w:pPr>
        <w:jc w:val="both"/>
        <w:rPr>
          <w:b/>
          <w:sz w:val="20"/>
          <w:szCs w:val="20"/>
          <w:lang w:val="es-ES"/>
        </w:rPr>
      </w:pPr>
    </w:p>
    <w:p w:rsidR="0085469A" w:rsidRPr="00CD573D" w:rsidRDefault="0085469A" w:rsidP="0085469A">
      <w:pPr>
        <w:pStyle w:val="Textosinformato"/>
        <w:jc w:val="both"/>
        <w:rPr>
          <w:rFonts w:eastAsia="Calibri" w:cstheme="minorHAnsi"/>
          <w:b/>
          <w:bCs/>
          <w:sz w:val="20"/>
          <w:szCs w:val="20"/>
          <w:lang w:val="es-MX"/>
        </w:rPr>
      </w:pPr>
      <w:r>
        <w:rPr>
          <w:rFonts w:asciiTheme="minorHAnsi" w:eastAsia="Calibri" w:hAnsiTheme="minorHAnsi" w:cstheme="minorHAnsi"/>
          <w:b/>
          <w:sz w:val="20"/>
          <w:szCs w:val="20"/>
          <w:lang w:val="es-MX"/>
        </w:rPr>
        <w:t>Día 2</w:t>
      </w:r>
      <w:r w:rsidR="00CD573D">
        <w:rPr>
          <w:rFonts w:asciiTheme="minorHAnsi" w:eastAsia="Calibri" w:hAnsiTheme="minorHAnsi" w:cstheme="minorHAnsi"/>
          <w:b/>
          <w:sz w:val="20"/>
          <w:szCs w:val="20"/>
          <w:lang w:val="es-MX"/>
        </w:rPr>
        <w:t xml:space="preserve">. </w:t>
      </w:r>
      <w:r w:rsidR="00CD573D" w:rsidRPr="00CD573D">
        <w:rPr>
          <w:rFonts w:asciiTheme="minorHAnsi" w:eastAsia="Calibri" w:hAnsiTheme="minorHAnsi" w:cstheme="minorHAnsi"/>
          <w:b/>
          <w:sz w:val="20"/>
          <w:szCs w:val="20"/>
          <w:lang w:val="es-MX"/>
        </w:rPr>
        <w:t>Tour a Catemaco y Los Tuxtlas - Tour de 12:30 horas aproximadamente</w:t>
      </w:r>
      <w:r w:rsidR="00094DD0">
        <w:rPr>
          <w:rFonts w:asciiTheme="minorHAnsi" w:eastAsia="Calibri" w:hAnsiTheme="minorHAnsi" w:cstheme="minorHAnsi"/>
          <w:b/>
          <w:sz w:val="20"/>
          <w:szCs w:val="20"/>
          <w:lang w:val="es-MX"/>
        </w:rPr>
        <w:t>.</w:t>
      </w:r>
    </w:p>
    <w:p w:rsidR="0085469A" w:rsidRPr="00094DD0" w:rsidRDefault="00CD573D" w:rsidP="0085469A">
      <w:pPr>
        <w:jc w:val="both"/>
        <w:rPr>
          <w:sz w:val="20"/>
          <w:szCs w:val="20"/>
          <w:lang w:val="es-MX"/>
        </w:rPr>
      </w:pPr>
      <w:r w:rsidRPr="00CD573D">
        <w:rPr>
          <w:sz w:val="20"/>
          <w:szCs w:val="20"/>
        </w:rPr>
        <w:t xml:space="preserve">08:00 am. Los recogemos en su hotel para viajar a Santiago Tuxtla, donde conoceremos una de las cabezas olmecas más grandes del Estado, posteriormente, viajaremos a San Andrés Tuxtla para visitar “El Salto de </w:t>
      </w:r>
      <w:proofErr w:type="spellStart"/>
      <w:r w:rsidRPr="00CD573D">
        <w:rPr>
          <w:sz w:val="20"/>
          <w:szCs w:val="20"/>
        </w:rPr>
        <w:t>Eyipantla</w:t>
      </w:r>
      <w:proofErr w:type="spellEnd"/>
      <w:r w:rsidRPr="00CD573D">
        <w:rPr>
          <w:sz w:val="20"/>
          <w:szCs w:val="20"/>
        </w:rPr>
        <w:t>”, una espectacular cascada con más de 50 metros de alto y 40 metros de ancho, en esta Reserva de la Biosfera de los Tuxtlas, podrás tener contacto directo con la naturaleza mientras bajas la escalera de 244 escalones que te lleva a la caída de agua y donde quedaras maravillado con la magnitud de esta, por último, visitaremos Catemaco, un pueblo al lado de la magnífica laguna encantada, lugar de chamanes, brujos y curanderos, en este lugar disfrutarás de un paseo en lancha en la laguna, visitando la Isla de los monos araña y macaco y otros islotes. (NO INCLUYE ALIMENTOS).</w:t>
      </w:r>
      <w:r w:rsidR="0085469A" w:rsidRPr="0073337C">
        <w:rPr>
          <w:sz w:val="20"/>
          <w:szCs w:val="20"/>
          <w:lang w:val="es-ES"/>
        </w:rPr>
        <w:t xml:space="preserve"> </w:t>
      </w:r>
      <w:r w:rsidR="0085469A" w:rsidRPr="0073337C">
        <w:rPr>
          <w:b/>
          <w:sz w:val="20"/>
          <w:szCs w:val="20"/>
          <w:lang w:val="es-ES"/>
        </w:rPr>
        <w:t>Alojamiento.</w:t>
      </w:r>
    </w:p>
    <w:p w:rsidR="00906259" w:rsidRDefault="00906259" w:rsidP="0085469A">
      <w:pPr>
        <w:pStyle w:val="Textosinformato"/>
        <w:jc w:val="both"/>
        <w:rPr>
          <w:rFonts w:asciiTheme="minorHAnsi" w:eastAsia="Calibri" w:hAnsiTheme="minorHAnsi" w:cstheme="minorHAnsi"/>
          <w:b/>
          <w:sz w:val="20"/>
          <w:szCs w:val="20"/>
          <w:lang w:val="es-MX"/>
        </w:rPr>
      </w:pPr>
    </w:p>
    <w:p w:rsidR="0085469A" w:rsidRPr="00CD573D" w:rsidRDefault="0085469A" w:rsidP="0085469A">
      <w:pPr>
        <w:pStyle w:val="Textosinformato"/>
        <w:jc w:val="both"/>
        <w:rPr>
          <w:rFonts w:eastAsia="Calibri" w:cstheme="minorHAnsi"/>
          <w:b/>
          <w:bCs/>
          <w:sz w:val="20"/>
          <w:szCs w:val="20"/>
          <w:lang w:val="es-MX"/>
        </w:rPr>
      </w:pPr>
      <w:bookmarkStart w:id="0" w:name="_Hlk216691743"/>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CD573D">
        <w:rPr>
          <w:rFonts w:asciiTheme="minorHAnsi" w:eastAsia="Calibri" w:hAnsiTheme="minorHAnsi" w:cstheme="minorHAnsi"/>
          <w:b/>
          <w:sz w:val="20"/>
          <w:szCs w:val="20"/>
          <w:lang w:val="es-MX"/>
        </w:rPr>
        <w:t xml:space="preserve">. </w:t>
      </w:r>
      <w:r w:rsidR="00CD573D" w:rsidRPr="00CD573D">
        <w:rPr>
          <w:rFonts w:asciiTheme="minorHAnsi" w:eastAsia="Calibri" w:hAnsiTheme="minorHAnsi" w:cstheme="minorHAnsi"/>
          <w:b/>
          <w:sz w:val="20"/>
          <w:szCs w:val="20"/>
          <w:lang w:val="es-MX"/>
        </w:rPr>
        <w:t>5 atractivos en Veracruz - Tour de 9 horas aproximadamente.</w:t>
      </w:r>
    </w:p>
    <w:bookmarkEnd w:id="0"/>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 xml:space="preserve">10:00 am. En este día podrás conocer los principales atractivos de la ciudad. El primer punto es el Acuario de Veracruz, aquí disfrutaras de 9 Áreas representativas de la fauna del Estado: La selva de los Tuxtlas, galería de agua dulce, galería de agua salada, pecera arrecifal, el </w:t>
      </w:r>
      <w:proofErr w:type="spellStart"/>
      <w:r w:rsidRPr="00CD573D">
        <w:rPr>
          <w:rFonts w:asciiTheme="minorHAnsi" w:hAnsiTheme="minorHAnsi"/>
          <w:sz w:val="20"/>
          <w:szCs w:val="20"/>
        </w:rPr>
        <w:t>tiburonario</w:t>
      </w:r>
      <w:proofErr w:type="spellEnd"/>
      <w:r w:rsidRPr="00CD573D">
        <w:rPr>
          <w:rFonts w:asciiTheme="minorHAnsi" w:hAnsiTheme="minorHAnsi"/>
          <w:sz w:val="20"/>
          <w:szCs w:val="20"/>
        </w:rPr>
        <w:t xml:space="preserve">, el </w:t>
      </w:r>
      <w:proofErr w:type="spellStart"/>
      <w:r w:rsidRPr="00CD573D">
        <w:rPr>
          <w:rFonts w:asciiTheme="minorHAnsi" w:hAnsiTheme="minorHAnsi"/>
          <w:sz w:val="20"/>
          <w:szCs w:val="20"/>
        </w:rPr>
        <w:t>manatinario</w:t>
      </w:r>
      <w:proofErr w:type="spellEnd"/>
      <w:r w:rsidRPr="00CD573D">
        <w:rPr>
          <w:rFonts w:asciiTheme="minorHAnsi" w:hAnsiTheme="minorHAnsi"/>
          <w:sz w:val="20"/>
          <w:szCs w:val="20"/>
        </w:rPr>
        <w:t>, la pecera de las medusas, el museo y el delfinario.</w:t>
      </w: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 xml:space="preserve">Después de terminar tu recorrido, visitaremos el Fuerte de San Juan de Ulúa, una construcción de coral con </w:t>
      </w:r>
      <w:proofErr w:type="spellStart"/>
      <w:r w:rsidRPr="00CD573D">
        <w:rPr>
          <w:rFonts w:asciiTheme="minorHAnsi" w:hAnsiTheme="minorHAnsi"/>
          <w:sz w:val="20"/>
          <w:szCs w:val="20"/>
        </w:rPr>
        <w:t>mas</w:t>
      </w:r>
      <w:proofErr w:type="spellEnd"/>
      <w:r w:rsidRPr="00CD573D">
        <w:rPr>
          <w:rFonts w:asciiTheme="minorHAnsi" w:hAnsiTheme="minorHAnsi"/>
          <w:sz w:val="20"/>
          <w:szCs w:val="20"/>
        </w:rPr>
        <w:t xml:space="preserve"> de 500 años de antigüedad, el Fuerte se ha transformado en un museo que permite a los visitantes descubrir la historia del Estado y la importancia de esta construcción en la historia del puerto, conocerás las leyendas que se desarrollaron entre sus muros, como la de Chucho “El Roto” y la “Mulata de Córdoba”. Todo esto acompañado con un guía certificado.</w:t>
      </w:r>
      <w:r w:rsidRPr="00CD573D">
        <w:rPr>
          <w:b/>
          <w:sz w:val="20"/>
          <w:szCs w:val="20"/>
          <w:lang w:val="es-ES"/>
        </w:rPr>
        <w:t xml:space="preserve"> </w:t>
      </w:r>
      <w:r w:rsidRPr="00CD573D">
        <w:rPr>
          <w:rFonts w:asciiTheme="minorHAnsi" w:hAnsiTheme="minorHAnsi"/>
          <w:b/>
          <w:sz w:val="20"/>
          <w:szCs w:val="20"/>
          <w:lang w:val="es-ES"/>
        </w:rPr>
        <w:t>Alojamiento</w:t>
      </w:r>
    </w:p>
    <w:p w:rsidR="00CD573D" w:rsidRPr="00CD573D" w:rsidRDefault="00CD573D" w:rsidP="00CD573D">
      <w:pPr>
        <w:pStyle w:val="Textosinformato"/>
        <w:jc w:val="both"/>
        <w:rPr>
          <w:rFonts w:asciiTheme="minorHAnsi" w:hAnsiTheme="minorHAnsi"/>
          <w:sz w:val="20"/>
          <w:szCs w:val="20"/>
        </w:rPr>
      </w:pP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Además, tendrás la oportunidad de degustar la deliciosa gastronomía típica de la región, Mandinga , un punto obligado para los visitantes en Veracruz, este encantador pueblo se encuentra rodeado de una zona de manglar, la cual podrás observar a bordo de una lancha que te dará un recorrido hacia la Isla de las Conchitas , la Isla de las Garzas y el callejón del beso, terminando este paseo, haremos una parada en un restaurante típico de Mandinga, donde degustaras de ricos platillos a base de mariscos y pescado. (NO INCLUYE ALIMENTOS).</w:t>
      </w: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Para finalizar, te llevaremos a conocer los lugares emblemáticos en el Centro Histórico de Veracruz, a bordo de un tradicional tranvía, sin duda alguna será una de las mejores experiencias que tendrás en el puerto.</w:t>
      </w:r>
      <w:r w:rsidRPr="00CD573D">
        <w:rPr>
          <w:rFonts w:asciiTheme="minorHAnsi" w:hAnsiTheme="minorHAnsi"/>
          <w:b/>
          <w:sz w:val="20"/>
          <w:szCs w:val="20"/>
          <w:lang w:val="es-ES"/>
        </w:rPr>
        <w:t xml:space="preserve"> Alojamiento</w:t>
      </w:r>
    </w:p>
    <w:p w:rsidR="00B23EBA" w:rsidRDefault="00B23EBA" w:rsidP="0085469A">
      <w:pPr>
        <w:pStyle w:val="Textosinformato"/>
        <w:jc w:val="both"/>
        <w:rPr>
          <w:rFonts w:asciiTheme="minorHAnsi" w:eastAsia="Calibri" w:hAnsiTheme="minorHAnsi" w:cstheme="minorHAnsi"/>
          <w:b/>
          <w:bCs/>
          <w:sz w:val="20"/>
          <w:szCs w:val="20"/>
          <w:lang w:val="es-MX"/>
        </w:rPr>
      </w:pPr>
    </w:p>
    <w:p w:rsidR="00CD573D" w:rsidRDefault="00CD573D" w:rsidP="0085469A">
      <w:pPr>
        <w:pStyle w:val="Textosinformato"/>
        <w:jc w:val="both"/>
        <w:rPr>
          <w:rFonts w:asciiTheme="minorHAnsi" w:eastAsia="Calibri" w:hAnsiTheme="minorHAnsi" w:cstheme="minorHAnsi"/>
          <w:b/>
          <w:bCs/>
          <w:sz w:val="20"/>
          <w:szCs w:val="20"/>
          <w:lang w:val="es-MX"/>
        </w:rPr>
      </w:pPr>
    </w:p>
    <w:p w:rsidR="00CD573D" w:rsidRDefault="00CD573D" w:rsidP="0085469A">
      <w:pPr>
        <w:pStyle w:val="Textosinformato"/>
        <w:jc w:val="both"/>
        <w:rPr>
          <w:rFonts w:asciiTheme="minorHAnsi" w:eastAsia="Calibri" w:hAnsiTheme="minorHAnsi" w:cstheme="minorHAnsi"/>
          <w:b/>
          <w:bCs/>
          <w:sz w:val="20"/>
          <w:szCs w:val="20"/>
          <w:lang w:val="es-MX"/>
        </w:rPr>
      </w:pPr>
    </w:p>
    <w:p w:rsidR="0085469A" w:rsidRDefault="0085469A" w:rsidP="0085469A">
      <w:pPr>
        <w:pStyle w:val="Textosinformato"/>
        <w:jc w:val="both"/>
        <w:rPr>
          <w:rFonts w:asciiTheme="minorHAnsi" w:eastAsia="Calibri" w:hAnsiTheme="minorHAnsi" w:cstheme="minorHAnsi"/>
          <w:b/>
          <w:sz w:val="20"/>
          <w:szCs w:val="20"/>
          <w:lang w:val="es-MX"/>
        </w:rPr>
      </w:pPr>
      <w:bookmarkStart w:id="1" w:name="_Hlk122695977"/>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009A4B3C">
        <w:rPr>
          <w:rFonts w:asciiTheme="minorHAnsi" w:eastAsia="Calibri" w:hAnsiTheme="minorHAnsi" w:cstheme="minorHAnsi"/>
          <w:b/>
          <w:sz w:val="20"/>
          <w:szCs w:val="20"/>
          <w:lang w:val="es-MX"/>
        </w:rPr>
        <w:t>.</w:t>
      </w:r>
      <w:r w:rsidRPr="001D43E7">
        <w:t xml:space="preserve"> </w:t>
      </w:r>
      <w:r w:rsidR="00094DD0">
        <w:rPr>
          <w:rFonts w:asciiTheme="minorHAnsi" w:eastAsia="Calibri" w:hAnsiTheme="minorHAnsi" w:cstheme="minorHAnsi"/>
          <w:b/>
          <w:sz w:val="20"/>
          <w:szCs w:val="20"/>
          <w:lang w:val="es-MX"/>
        </w:rPr>
        <w:t xml:space="preserve">Día libre y Transfer </w:t>
      </w:r>
      <w:proofErr w:type="spellStart"/>
      <w:r w:rsidR="00094DD0">
        <w:rPr>
          <w:rFonts w:asciiTheme="minorHAnsi" w:eastAsia="Calibri" w:hAnsiTheme="minorHAnsi" w:cstheme="minorHAnsi"/>
          <w:b/>
          <w:sz w:val="20"/>
          <w:szCs w:val="20"/>
          <w:lang w:val="es-MX"/>
        </w:rPr>
        <w:t>Out</w:t>
      </w:r>
      <w:proofErr w:type="spellEnd"/>
      <w:r w:rsidR="00107758">
        <w:rPr>
          <w:rFonts w:asciiTheme="minorHAnsi" w:eastAsia="Calibri" w:hAnsiTheme="minorHAnsi" w:cstheme="minorHAnsi"/>
          <w:b/>
          <w:sz w:val="20"/>
          <w:szCs w:val="20"/>
          <w:lang w:val="es-MX"/>
        </w:rPr>
        <w:t>.</w:t>
      </w:r>
    </w:p>
    <w:p w:rsidR="0085469A" w:rsidRDefault="00094DD0" w:rsidP="0085469A">
      <w:pPr>
        <w:pStyle w:val="Textosinformato"/>
        <w:jc w:val="both"/>
        <w:rPr>
          <w:rFonts w:asciiTheme="minorHAnsi" w:eastAsia="Calibri" w:hAnsiTheme="minorHAnsi" w:cstheme="minorHAnsi"/>
          <w:b/>
          <w:bCs/>
          <w:sz w:val="20"/>
          <w:szCs w:val="20"/>
          <w:lang w:val="es-MX"/>
        </w:rPr>
      </w:pPr>
      <w:r w:rsidRPr="00094DD0">
        <w:rPr>
          <w:rFonts w:asciiTheme="minorHAnsi" w:eastAsia="Calibri" w:hAnsiTheme="minorHAnsi" w:cstheme="minorHAnsi"/>
          <w:sz w:val="20"/>
          <w:szCs w:val="20"/>
        </w:rPr>
        <w:t>Hoy tienes el día libre, si buscas alguna actividad para aprovechar tu último día en Veracruz te recomendamos las visitas guiadas por el Palacio Municipal, además de los talleres de danzón y conciertos en el zócalo de la ciudad o si buscas conocer otra parte del estado, (NO INCLUYE NINGUNA DE LAS ACTIVIDADES EXTRAS). Por la tarde te llevamos al aeropuerto o terminal de autobuses para tu regreso a casa.</w:t>
      </w:r>
    </w:p>
    <w:bookmarkEnd w:id="1"/>
    <w:p w:rsidR="00C96275" w:rsidRDefault="00C96275" w:rsidP="0085469A">
      <w:pPr>
        <w:pStyle w:val="Textosinformato"/>
        <w:jc w:val="both"/>
        <w:rPr>
          <w:rFonts w:asciiTheme="minorHAnsi" w:eastAsia="Calibri" w:hAnsiTheme="minorHAnsi" w:cstheme="minorHAnsi"/>
          <w:b/>
          <w:bCs/>
          <w:sz w:val="20"/>
          <w:szCs w:val="20"/>
          <w:lang w:val="es-MX"/>
        </w:rPr>
      </w:pPr>
    </w:p>
    <w:p w:rsidR="009A4B3C" w:rsidRPr="008B703B" w:rsidRDefault="009A4B3C" w:rsidP="0085469A">
      <w:pPr>
        <w:pStyle w:val="Textosinformato"/>
        <w:jc w:val="both"/>
        <w:rPr>
          <w:rFonts w:asciiTheme="minorHAnsi" w:eastAsia="Calibri" w:hAnsiTheme="minorHAnsi" w:cstheme="minorHAnsi"/>
          <w:bCs/>
          <w:sz w:val="20"/>
          <w:szCs w:val="20"/>
          <w:lang w:val="es-MX"/>
        </w:rPr>
      </w:pPr>
    </w:p>
    <w:p w:rsidR="0085469A" w:rsidRPr="001D43E7" w:rsidRDefault="0085469A" w:rsidP="00C702A5">
      <w:pPr>
        <w:pStyle w:val="Textosinformato"/>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5469A" w:rsidRDefault="0085469A" w:rsidP="0085469A">
      <w:pPr>
        <w:rPr>
          <w:sz w:val="20"/>
          <w:szCs w:val="20"/>
          <w:lang w:val="es-ES"/>
        </w:rPr>
      </w:pPr>
    </w:p>
    <w:p w:rsidR="00BD409C" w:rsidRDefault="00CD573D" w:rsidP="0085469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B69FAA0" wp14:editId="59222A37">
                <wp:simplePos x="0" y="0"/>
                <wp:positionH relativeFrom="column">
                  <wp:posOffset>316865</wp:posOffset>
                </wp:positionH>
                <wp:positionV relativeFrom="paragraph">
                  <wp:posOffset>8255</wp:posOffset>
                </wp:positionV>
                <wp:extent cx="20669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20669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469A" w:rsidRPr="00F74623" w:rsidRDefault="0085469A" w:rsidP="0085469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9FAA0" id="Rectángulo 4" o:spid="_x0000_s1026" style="position:absolute;margin-left:24.95pt;margin-top:.65pt;width:162.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" fillcolor="black [3200]" strokecolor="black [1600]" strokeweight="1pt">
                <v:textbox>
                  <w:txbxContent>
                    <w:p w:rsidR="0085469A" w:rsidRPr="00F74623" w:rsidRDefault="0085469A" w:rsidP="0085469A">
                      <w:pPr>
                        <w:jc w:val="center"/>
                        <w:rPr>
                          <w:b/>
                          <w:i/>
                          <w:lang w:val="es-ES"/>
                        </w:rPr>
                      </w:pPr>
                      <w:r w:rsidRPr="00F74623">
                        <w:rPr>
                          <w:b/>
                          <w:i/>
                          <w:lang w:val="es-ES"/>
                        </w:rPr>
                        <w:t>JULIÁ TOURS INCLUYE:</w:t>
                      </w:r>
                    </w:p>
                  </w:txbxContent>
                </v:textbox>
                <w10:wrap type="square"/>
              </v:rect>
            </w:pict>
          </mc:Fallback>
        </mc:AlternateContent>
      </w:r>
    </w:p>
    <w:p w:rsidR="0085469A" w:rsidRPr="00B56B0D" w:rsidRDefault="0085469A" w:rsidP="0085469A">
      <w:pPr>
        <w:rPr>
          <w:sz w:val="20"/>
          <w:szCs w:val="20"/>
          <w:lang w:val="es-ES"/>
        </w:rPr>
      </w:pPr>
    </w:p>
    <w:p w:rsidR="0085469A" w:rsidRPr="00B56B0D" w:rsidRDefault="0085469A" w:rsidP="0085469A">
      <w:pPr>
        <w:rPr>
          <w:sz w:val="20"/>
          <w:szCs w:val="20"/>
          <w:lang w:val="es-ES"/>
        </w:rPr>
      </w:pPr>
    </w:p>
    <w:p w:rsidR="0085469A" w:rsidRPr="00B94D70"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Alojamiento </w:t>
      </w:r>
      <w:r w:rsidR="00CD573D">
        <w:rPr>
          <w:rFonts w:eastAsia="Calibri" w:cstheme="minorHAnsi"/>
          <w:color w:val="000000" w:themeColor="text1"/>
          <w:sz w:val="20"/>
          <w:szCs w:val="21"/>
        </w:rPr>
        <w:t xml:space="preserve">3 noches </w:t>
      </w:r>
      <w:r w:rsidRPr="00B94D70">
        <w:rPr>
          <w:rFonts w:eastAsia="Calibri" w:cstheme="minorHAnsi"/>
          <w:color w:val="000000" w:themeColor="text1"/>
          <w:sz w:val="20"/>
          <w:szCs w:val="21"/>
        </w:rPr>
        <w:t xml:space="preserve">en hotel categoría </w:t>
      </w:r>
      <w:r>
        <w:rPr>
          <w:rFonts w:eastAsia="Calibri" w:cstheme="minorHAnsi"/>
          <w:color w:val="000000" w:themeColor="text1"/>
          <w:sz w:val="20"/>
          <w:szCs w:val="21"/>
        </w:rPr>
        <w:t>seleccionada</w:t>
      </w:r>
      <w:r w:rsidRPr="00B94D70">
        <w:rPr>
          <w:rFonts w:eastAsia="Calibri" w:cstheme="minorHAnsi"/>
          <w:color w:val="000000" w:themeColor="text1"/>
          <w:sz w:val="20"/>
          <w:szCs w:val="21"/>
        </w:rPr>
        <w:t>.</w:t>
      </w:r>
    </w:p>
    <w:p w:rsidR="0085469A" w:rsidRPr="00107758" w:rsidRDefault="0085469A" w:rsidP="00107758">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Transporte </w:t>
      </w:r>
      <w:r w:rsidR="00CD573D">
        <w:rPr>
          <w:rFonts w:eastAsia="Calibri" w:cstheme="minorHAnsi"/>
          <w:color w:val="000000" w:themeColor="text1"/>
          <w:sz w:val="20"/>
          <w:szCs w:val="21"/>
        </w:rPr>
        <w:t xml:space="preserve">in- </w:t>
      </w:r>
      <w:proofErr w:type="spellStart"/>
      <w:r w:rsidR="00CD573D">
        <w:rPr>
          <w:rFonts w:eastAsia="Calibri" w:cstheme="minorHAnsi"/>
          <w:color w:val="000000" w:themeColor="text1"/>
          <w:sz w:val="20"/>
          <w:szCs w:val="21"/>
        </w:rPr>
        <w:t>out</w:t>
      </w:r>
      <w:proofErr w:type="spellEnd"/>
    </w:p>
    <w:p w:rsidR="0085469A"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85469A" w:rsidRPr="00064C50" w:rsidRDefault="0085469A" w:rsidP="0085469A">
      <w:pPr>
        <w:pStyle w:val="Prrafodelista"/>
        <w:numPr>
          <w:ilvl w:val="0"/>
          <w:numId w:val="3"/>
        </w:numPr>
        <w:spacing w:after="160" w:line="259" w:lineRule="auto"/>
        <w:rPr>
          <w:rFonts w:eastAsia="Calibri" w:cstheme="minorHAnsi"/>
          <w:color w:val="000000" w:themeColor="text1"/>
          <w:sz w:val="20"/>
          <w:szCs w:val="21"/>
          <w:lang w:val="pt-PT"/>
        </w:rPr>
      </w:pPr>
      <w:r w:rsidRPr="00064C50">
        <w:rPr>
          <w:rFonts w:eastAsia="Calibri" w:cstheme="minorHAnsi"/>
          <w:color w:val="000000" w:themeColor="text1"/>
          <w:sz w:val="20"/>
          <w:szCs w:val="21"/>
          <w:lang w:val="pt-PT"/>
        </w:rPr>
        <w:t>Impuestos de hospedaje e Iva.</w:t>
      </w:r>
    </w:p>
    <w:p w:rsidR="0085469A" w:rsidRPr="00B94D70"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w:t>
      </w:r>
      <w:r w:rsidR="00CD573D" w:rsidRPr="00B94D70">
        <w:rPr>
          <w:rFonts w:eastAsia="Calibri" w:cstheme="minorHAnsi"/>
          <w:color w:val="000000" w:themeColor="text1"/>
          <w:sz w:val="20"/>
          <w:szCs w:val="21"/>
        </w:rPr>
        <w:t>español)</w:t>
      </w:r>
      <w:r w:rsidRPr="00B94D70">
        <w:rPr>
          <w:rFonts w:eastAsia="Calibri" w:cstheme="minorHAnsi"/>
          <w:color w:val="000000" w:themeColor="text1"/>
          <w:sz w:val="20"/>
          <w:szCs w:val="21"/>
        </w:rPr>
        <w:t xml:space="preserve"> certificado.</w:t>
      </w:r>
    </w:p>
    <w:p w:rsidR="00EA1DB5" w:rsidRPr="004E6568"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Seguro de asistencia en viajes</w:t>
      </w:r>
    </w:p>
    <w:p w:rsidR="0085469A" w:rsidRPr="00B56B0D" w:rsidRDefault="0085469A" w:rsidP="0085469A">
      <w:pPr>
        <w:rPr>
          <w:b/>
        </w:rPr>
      </w:pPr>
      <w:r w:rsidRPr="00B56B0D">
        <w:rPr>
          <w:b/>
        </w:rPr>
        <w:t>NO Incluye</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5469A" w:rsidRPr="000C4127"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5469A"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Propinas</w:t>
      </w:r>
    </w:p>
    <w:p w:rsidR="004E6568" w:rsidRDefault="00107758" w:rsidP="0085469A">
      <w:pPr>
        <w:pStyle w:val="Prrafodelista"/>
        <w:numPr>
          <w:ilvl w:val="0"/>
          <w:numId w:val="1"/>
        </w:numPr>
        <w:tabs>
          <w:tab w:val="left" w:pos="851"/>
        </w:tabs>
        <w:spacing w:line="259" w:lineRule="auto"/>
        <w:ind w:left="927"/>
        <w:rPr>
          <w:sz w:val="20"/>
          <w:szCs w:val="20"/>
        </w:rPr>
      </w:pPr>
      <w:r>
        <w:rPr>
          <w:sz w:val="20"/>
          <w:szCs w:val="20"/>
        </w:rPr>
        <w:t>No incluye alimentos y bebidas</w:t>
      </w:r>
    </w:p>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tbl>
      <w:tblPr>
        <w:tblW w:w="7740" w:type="dxa"/>
        <w:jc w:val="center"/>
        <w:tblCellMar>
          <w:left w:w="70" w:type="dxa"/>
          <w:right w:w="70" w:type="dxa"/>
        </w:tblCellMar>
        <w:tblLook w:val="04A0" w:firstRow="1" w:lastRow="0" w:firstColumn="1" w:lastColumn="0" w:noHBand="0" w:noVBand="1"/>
      </w:tblPr>
      <w:tblGrid>
        <w:gridCol w:w="3721"/>
        <w:gridCol w:w="760"/>
        <w:gridCol w:w="760"/>
        <w:gridCol w:w="924"/>
        <w:gridCol w:w="1575"/>
      </w:tblGrid>
      <w:tr w:rsidR="00CD573D" w:rsidRPr="00CD573D" w:rsidTr="00CD573D">
        <w:trPr>
          <w:trHeight w:val="300"/>
          <w:jc w:val="center"/>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D573D" w:rsidRPr="00CD573D" w:rsidRDefault="00CD573D" w:rsidP="00CD573D">
            <w:pPr>
              <w:jc w:val="cente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PRECIOS EN MXN POR PERSONA</w:t>
            </w:r>
          </w:p>
        </w:tc>
      </w:tr>
      <w:tr w:rsidR="00CD573D" w:rsidRPr="00CD573D" w:rsidTr="00CD573D">
        <w:trPr>
          <w:trHeight w:val="300"/>
          <w:jc w:val="center"/>
        </w:trPr>
        <w:tc>
          <w:tcPr>
            <w:tcW w:w="7740" w:type="dxa"/>
            <w:gridSpan w:val="5"/>
            <w:tcBorders>
              <w:top w:val="single" w:sz="4" w:space="0" w:color="auto"/>
              <w:left w:val="single" w:sz="8" w:space="0" w:color="auto"/>
              <w:bottom w:val="single" w:sz="4" w:space="0" w:color="auto"/>
              <w:right w:val="single" w:sz="8" w:space="0" w:color="000000"/>
            </w:tcBorders>
            <w:noWrap/>
            <w:vAlign w:val="center"/>
            <w:hideMark/>
          </w:tcPr>
          <w:p w:rsidR="00CD573D" w:rsidRPr="00CD573D" w:rsidRDefault="00CD573D" w:rsidP="00CD573D">
            <w:pP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SERVICIOS TERRESTRES EXCLUSIVAMENTE (MIN 2 PAX)</w:t>
            </w:r>
          </w:p>
        </w:tc>
      </w:tr>
      <w:tr w:rsidR="00CD573D" w:rsidRPr="00CD573D" w:rsidTr="00CD573D">
        <w:trPr>
          <w:trHeight w:val="300"/>
          <w:jc w:val="center"/>
        </w:trPr>
        <w:tc>
          <w:tcPr>
            <w:tcW w:w="3721" w:type="dxa"/>
            <w:tcBorders>
              <w:top w:val="nil"/>
              <w:left w:val="single" w:sz="8" w:space="0" w:color="auto"/>
              <w:bottom w:val="single" w:sz="4" w:space="0" w:color="auto"/>
              <w:right w:val="single" w:sz="4" w:space="0" w:color="auto"/>
            </w:tcBorders>
            <w:shd w:val="clear" w:color="000000" w:fill="000000"/>
            <w:noWrap/>
            <w:vAlign w:val="center"/>
            <w:hideMark/>
          </w:tcPr>
          <w:p w:rsidR="00CD573D" w:rsidRPr="00CD573D" w:rsidRDefault="00CD573D" w:rsidP="00CD573D">
            <w:pP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VALIDO HASTA 15 DIC 2026</w:t>
            </w:r>
          </w:p>
        </w:tc>
        <w:tc>
          <w:tcPr>
            <w:tcW w:w="760" w:type="dxa"/>
            <w:tcBorders>
              <w:top w:val="nil"/>
              <w:left w:val="nil"/>
              <w:bottom w:val="single" w:sz="4" w:space="0" w:color="auto"/>
              <w:right w:val="single" w:sz="4" w:space="0" w:color="auto"/>
            </w:tcBorders>
            <w:shd w:val="clear" w:color="000000" w:fill="000000"/>
            <w:noWrap/>
            <w:vAlign w:val="center"/>
            <w:hideMark/>
          </w:tcPr>
          <w:p w:rsidR="00CD573D" w:rsidRPr="00CD573D" w:rsidRDefault="00CD573D" w:rsidP="00CD573D">
            <w:pPr>
              <w:jc w:val="cente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DBL</w:t>
            </w:r>
          </w:p>
        </w:tc>
        <w:tc>
          <w:tcPr>
            <w:tcW w:w="760" w:type="dxa"/>
            <w:tcBorders>
              <w:top w:val="nil"/>
              <w:left w:val="nil"/>
              <w:bottom w:val="single" w:sz="4" w:space="0" w:color="auto"/>
              <w:right w:val="single" w:sz="4" w:space="0" w:color="auto"/>
            </w:tcBorders>
            <w:shd w:val="clear" w:color="000000" w:fill="000000"/>
            <w:noWrap/>
            <w:vAlign w:val="center"/>
            <w:hideMark/>
          </w:tcPr>
          <w:p w:rsidR="00CD573D" w:rsidRPr="00CD573D" w:rsidRDefault="00CD573D" w:rsidP="00CD573D">
            <w:pPr>
              <w:jc w:val="cente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TPL</w:t>
            </w:r>
          </w:p>
        </w:tc>
        <w:tc>
          <w:tcPr>
            <w:tcW w:w="924" w:type="dxa"/>
            <w:tcBorders>
              <w:top w:val="nil"/>
              <w:left w:val="nil"/>
              <w:bottom w:val="single" w:sz="4" w:space="0" w:color="auto"/>
              <w:right w:val="single" w:sz="4" w:space="0" w:color="auto"/>
            </w:tcBorders>
            <w:shd w:val="clear" w:color="000000" w:fill="000000"/>
            <w:noWrap/>
            <w:vAlign w:val="center"/>
            <w:hideMark/>
          </w:tcPr>
          <w:p w:rsidR="00CD573D" w:rsidRPr="00CD573D" w:rsidRDefault="00CD573D" w:rsidP="00CD573D">
            <w:pPr>
              <w:jc w:val="cente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SGL</w:t>
            </w:r>
          </w:p>
        </w:tc>
        <w:tc>
          <w:tcPr>
            <w:tcW w:w="1575" w:type="dxa"/>
            <w:tcBorders>
              <w:top w:val="nil"/>
              <w:left w:val="nil"/>
              <w:bottom w:val="single" w:sz="4" w:space="0" w:color="auto"/>
              <w:right w:val="single" w:sz="8" w:space="0" w:color="auto"/>
            </w:tcBorders>
            <w:shd w:val="clear" w:color="000000" w:fill="000000"/>
            <w:noWrap/>
            <w:vAlign w:val="center"/>
            <w:hideMark/>
          </w:tcPr>
          <w:p w:rsidR="00CD573D" w:rsidRPr="00CD573D" w:rsidRDefault="00CD573D" w:rsidP="00CD573D">
            <w:pPr>
              <w:jc w:val="center"/>
              <w:rPr>
                <w:rFonts w:ascii="Calibri" w:eastAsia="Times New Roman" w:hAnsi="Calibri" w:cs="Calibri"/>
                <w:b/>
                <w:bCs/>
                <w:color w:val="FFFFFF"/>
                <w:sz w:val="20"/>
                <w:szCs w:val="20"/>
                <w:lang w:val="es-MX" w:eastAsia="es-MX"/>
              </w:rPr>
            </w:pPr>
            <w:r w:rsidRPr="00CD573D">
              <w:rPr>
                <w:rFonts w:ascii="Calibri" w:eastAsia="Times New Roman" w:hAnsi="Calibri" w:cs="Calibri"/>
                <w:b/>
                <w:bCs/>
                <w:color w:val="FFFFFF"/>
                <w:sz w:val="20"/>
                <w:szCs w:val="20"/>
                <w:lang w:val="es-MX" w:eastAsia="es-MX"/>
              </w:rPr>
              <w:t>MNR (2-10)</w:t>
            </w:r>
          </w:p>
        </w:tc>
      </w:tr>
      <w:tr w:rsidR="00CD573D" w:rsidRPr="00CD573D" w:rsidTr="00CD573D">
        <w:trPr>
          <w:trHeight w:val="300"/>
          <w:jc w:val="center"/>
        </w:trPr>
        <w:tc>
          <w:tcPr>
            <w:tcW w:w="3721" w:type="dxa"/>
            <w:tcBorders>
              <w:top w:val="nil"/>
              <w:left w:val="single" w:sz="8" w:space="0" w:color="auto"/>
              <w:bottom w:val="single" w:sz="4" w:space="0" w:color="auto"/>
              <w:right w:val="single" w:sz="4" w:space="0" w:color="auto"/>
            </w:tcBorders>
            <w:noWrap/>
            <w:vAlign w:val="center"/>
            <w:hideMark/>
          </w:tcPr>
          <w:p w:rsidR="00CD573D" w:rsidRPr="00CD573D" w:rsidRDefault="00CD573D" w:rsidP="00CD573D">
            <w:pP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PRIMERA (P)</w:t>
            </w:r>
          </w:p>
        </w:tc>
        <w:tc>
          <w:tcPr>
            <w:tcW w:w="760"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7,395</w:t>
            </w:r>
          </w:p>
        </w:tc>
        <w:tc>
          <w:tcPr>
            <w:tcW w:w="760"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6,575</w:t>
            </w:r>
          </w:p>
        </w:tc>
        <w:tc>
          <w:tcPr>
            <w:tcW w:w="924"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10,170</w:t>
            </w:r>
          </w:p>
        </w:tc>
        <w:tc>
          <w:tcPr>
            <w:tcW w:w="1575" w:type="dxa"/>
            <w:tcBorders>
              <w:top w:val="nil"/>
              <w:left w:val="nil"/>
              <w:bottom w:val="single" w:sz="4" w:space="0" w:color="auto"/>
              <w:right w:val="single" w:sz="8"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4,290</w:t>
            </w:r>
          </w:p>
        </w:tc>
      </w:tr>
      <w:tr w:rsidR="00CD573D" w:rsidRPr="00CD573D" w:rsidTr="00CD573D">
        <w:trPr>
          <w:trHeight w:val="300"/>
          <w:jc w:val="center"/>
        </w:trPr>
        <w:tc>
          <w:tcPr>
            <w:tcW w:w="3721" w:type="dxa"/>
            <w:tcBorders>
              <w:top w:val="nil"/>
              <w:left w:val="single" w:sz="4" w:space="0" w:color="auto"/>
              <w:bottom w:val="single" w:sz="4" w:space="0" w:color="auto"/>
              <w:right w:val="single" w:sz="4" w:space="0" w:color="auto"/>
            </w:tcBorders>
            <w:noWrap/>
            <w:vAlign w:val="center"/>
            <w:hideMark/>
          </w:tcPr>
          <w:p w:rsidR="00CD573D" w:rsidRPr="00CD573D" w:rsidRDefault="00CD573D" w:rsidP="00CD573D">
            <w:pP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 </w:t>
            </w:r>
          </w:p>
        </w:tc>
        <w:tc>
          <w:tcPr>
            <w:tcW w:w="760"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 </w:t>
            </w:r>
          </w:p>
        </w:tc>
        <w:tc>
          <w:tcPr>
            <w:tcW w:w="760"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 </w:t>
            </w:r>
          </w:p>
        </w:tc>
        <w:tc>
          <w:tcPr>
            <w:tcW w:w="924"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 </w:t>
            </w:r>
          </w:p>
        </w:tc>
        <w:tc>
          <w:tcPr>
            <w:tcW w:w="1575" w:type="dxa"/>
            <w:tcBorders>
              <w:top w:val="nil"/>
              <w:left w:val="nil"/>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 </w:t>
            </w:r>
          </w:p>
        </w:tc>
      </w:tr>
      <w:tr w:rsidR="00CD573D" w:rsidRPr="00CD573D" w:rsidTr="00CD573D">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Tarifas validas hasta el 15 de diciembre 2026.</w:t>
            </w:r>
          </w:p>
        </w:tc>
      </w:tr>
      <w:tr w:rsidR="00CD573D" w:rsidRPr="00CD573D" w:rsidTr="00CD573D">
        <w:trPr>
          <w:trHeight w:val="300"/>
          <w:jc w:val="center"/>
        </w:trPr>
        <w:tc>
          <w:tcPr>
            <w:tcW w:w="7740" w:type="dxa"/>
            <w:gridSpan w:val="5"/>
            <w:tcBorders>
              <w:top w:val="nil"/>
              <w:left w:val="single" w:sz="8" w:space="0" w:color="auto"/>
              <w:bottom w:val="single" w:sz="4" w:space="0" w:color="auto"/>
              <w:right w:val="single" w:sz="8" w:space="0" w:color="000000"/>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CONSULTAR SUPLEMENTO PARA SEMANA SANTA, VERANO, NAVIDAD Y FIN DE AÑO</w:t>
            </w:r>
          </w:p>
        </w:tc>
      </w:tr>
      <w:tr w:rsidR="00CD573D" w:rsidRPr="00CD573D" w:rsidTr="00CD573D">
        <w:trPr>
          <w:trHeight w:val="300"/>
          <w:jc w:val="center"/>
        </w:trPr>
        <w:tc>
          <w:tcPr>
            <w:tcW w:w="7740" w:type="dxa"/>
            <w:gridSpan w:val="5"/>
            <w:tcBorders>
              <w:top w:val="single" w:sz="4" w:space="0" w:color="auto"/>
              <w:left w:val="single" w:sz="8" w:space="0" w:color="auto"/>
              <w:bottom w:val="single" w:sz="8" w:space="0" w:color="auto"/>
              <w:right w:val="single" w:sz="8" w:space="0" w:color="000000"/>
            </w:tcBorders>
            <w:noWrap/>
            <w:vAlign w:val="center"/>
            <w:hideMark/>
          </w:tcPr>
          <w:p w:rsidR="00CD573D" w:rsidRPr="00CD573D" w:rsidRDefault="00CD573D" w:rsidP="00CD573D">
            <w:pPr>
              <w:jc w:val="center"/>
              <w:rPr>
                <w:rFonts w:ascii="Calibri" w:eastAsia="Times New Roman" w:hAnsi="Calibri" w:cs="Calibri"/>
                <w:b/>
                <w:bCs/>
                <w:color w:val="000000"/>
                <w:sz w:val="20"/>
                <w:szCs w:val="20"/>
                <w:lang w:val="es-MX" w:eastAsia="es-MX"/>
              </w:rPr>
            </w:pPr>
            <w:r w:rsidRPr="00CD573D">
              <w:rPr>
                <w:rFonts w:ascii="Calibri" w:eastAsia="Times New Roman" w:hAnsi="Calibri" w:cs="Calibri"/>
                <w:b/>
                <w:bCs/>
                <w:color w:val="000000"/>
                <w:sz w:val="20"/>
                <w:szCs w:val="20"/>
                <w:lang w:val="es-MX" w:eastAsia="es-MX"/>
              </w:rPr>
              <w:t>TARIFAS SUJETAS A DISPONIBILIDAD Y CAMBIO SIN PREVIO AVISO</w:t>
            </w:r>
          </w:p>
        </w:tc>
      </w:tr>
    </w:tbl>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tbl>
      <w:tblPr>
        <w:tblW w:w="9036" w:type="dxa"/>
        <w:jc w:val="center"/>
        <w:tblCellMar>
          <w:left w:w="70" w:type="dxa"/>
          <w:right w:w="70" w:type="dxa"/>
        </w:tblCellMar>
        <w:tblLook w:val="04A0" w:firstRow="1" w:lastRow="0" w:firstColumn="1" w:lastColumn="0" w:noHBand="0" w:noVBand="1"/>
      </w:tblPr>
      <w:tblGrid>
        <w:gridCol w:w="1697"/>
        <w:gridCol w:w="2187"/>
        <w:gridCol w:w="4321"/>
        <w:gridCol w:w="815"/>
        <w:gridCol w:w="146"/>
      </w:tblGrid>
      <w:tr w:rsidR="00303021" w:rsidRPr="00303021" w:rsidTr="00303021">
        <w:trPr>
          <w:gridAfter w:val="1"/>
          <w:wAfter w:w="16" w:type="dxa"/>
          <w:trHeight w:val="300"/>
          <w:jc w:val="center"/>
        </w:trPr>
        <w:tc>
          <w:tcPr>
            <w:tcW w:w="90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HOTELES PREVISTOS O SIMILARES</w:t>
            </w:r>
          </w:p>
        </w:tc>
      </w:tr>
      <w:tr w:rsidR="00303021" w:rsidRPr="00303021" w:rsidTr="00303021">
        <w:trPr>
          <w:gridAfter w:val="1"/>
          <w:wAfter w:w="16" w:type="dxa"/>
          <w:trHeight w:val="300"/>
          <w:jc w:val="center"/>
        </w:trPr>
        <w:tc>
          <w:tcPr>
            <w:tcW w:w="1697" w:type="dxa"/>
            <w:tcBorders>
              <w:top w:val="nil"/>
              <w:left w:val="single" w:sz="4" w:space="0" w:color="auto"/>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NOCHES</w:t>
            </w:r>
          </w:p>
        </w:tc>
        <w:tc>
          <w:tcPr>
            <w:tcW w:w="2187"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CIUDAD</w:t>
            </w:r>
          </w:p>
        </w:tc>
        <w:tc>
          <w:tcPr>
            <w:tcW w:w="4321"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HOTEL</w:t>
            </w:r>
          </w:p>
        </w:tc>
        <w:tc>
          <w:tcPr>
            <w:tcW w:w="815"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CAT</w:t>
            </w:r>
          </w:p>
        </w:tc>
      </w:tr>
      <w:tr w:rsidR="00303021" w:rsidRPr="00303021" w:rsidTr="00303021">
        <w:trPr>
          <w:gridAfter w:val="1"/>
          <w:wAfter w:w="16" w:type="dxa"/>
          <w:trHeight w:val="499"/>
          <w:jc w:val="center"/>
        </w:trPr>
        <w:tc>
          <w:tcPr>
            <w:tcW w:w="1697" w:type="dxa"/>
            <w:vMerge w:val="restart"/>
            <w:tcBorders>
              <w:top w:val="single" w:sz="8" w:space="0" w:color="auto"/>
              <w:left w:val="single" w:sz="8" w:space="0" w:color="auto"/>
              <w:bottom w:val="single" w:sz="8" w:space="0" w:color="000000"/>
              <w:right w:val="single" w:sz="4"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3</w:t>
            </w:r>
          </w:p>
        </w:tc>
        <w:tc>
          <w:tcPr>
            <w:tcW w:w="2187" w:type="dxa"/>
            <w:vMerge w:val="restart"/>
            <w:tcBorders>
              <w:top w:val="single" w:sz="8" w:space="0" w:color="auto"/>
              <w:left w:val="single" w:sz="4" w:space="0" w:color="auto"/>
              <w:bottom w:val="single" w:sz="8" w:space="0" w:color="000000"/>
              <w:right w:val="single" w:sz="4"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VERACRUZ</w:t>
            </w:r>
          </w:p>
        </w:tc>
        <w:tc>
          <w:tcPr>
            <w:tcW w:w="4321" w:type="dxa"/>
            <w:vMerge w:val="restart"/>
            <w:tcBorders>
              <w:top w:val="single" w:sz="8" w:space="0" w:color="auto"/>
              <w:left w:val="single" w:sz="4" w:space="0" w:color="auto"/>
              <w:bottom w:val="single" w:sz="8" w:space="0" w:color="000000"/>
              <w:right w:val="single" w:sz="8" w:space="0" w:color="auto"/>
            </w:tcBorders>
            <w:noWrap/>
            <w:vAlign w:val="center"/>
            <w:hideMark/>
          </w:tcPr>
          <w:p w:rsidR="00303021" w:rsidRPr="00303021" w:rsidRDefault="00303021" w:rsidP="00303021">
            <w:pPr>
              <w:jc w:val="center"/>
              <w:rPr>
                <w:rFonts w:ascii="Aptos Narrow" w:eastAsia="Times New Roman" w:hAnsi="Aptos Narrow" w:cs="Calibri"/>
                <w:b/>
                <w:bCs/>
                <w:color w:val="000000"/>
                <w:sz w:val="20"/>
                <w:szCs w:val="20"/>
                <w:lang w:val="es-MX" w:eastAsia="es-MX"/>
              </w:rPr>
            </w:pPr>
            <w:r w:rsidRPr="00303021">
              <w:rPr>
                <w:rFonts w:ascii="Aptos Narrow" w:eastAsia="Times New Roman" w:hAnsi="Aptos Narrow" w:cs="Calibri"/>
                <w:b/>
                <w:bCs/>
                <w:color w:val="000000"/>
                <w:sz w:val="20"/>
                <w:szCs w:val="20"/>
                <w:lang w:val="es-MX" w:eastAsia="es-MX"/>
              </w:rPr>
              <w:t xml:space="preserve">Double Tree </w:t>
            </w:r>
            <w:proofErr w:type="spellStart"/>
            <w:r w:rsidRPr="00303021">
              <w:rPr>
                <w:rFonts w:ascii="Aptos Narrow" w:eastAsia="Times New Roman" w:hAnsi="Aptos Narrow" w:cs="Calibri"/>
                <w:b/>
                <w:bCs/>
                <w:color w:val="000000"/>
                <w:sz w:val="20"/>
                <w:szCs w:val="20"/>
                <w:lang w:val="es-MX" w:eastAsia="es-MX"/>
              </w:rPr>
              <w:t>By</w:t>
            </w:r>
            <w:proofErr w:type="spellEnd"/>
            <w:r w:rsidRPr="00303021">
              <w:rPr>
                <w:rFonts w:ascii="Aptos Narrow" w:eastAsia="Times New Roman" w:hAnsi="Aptos Narrow" w:cs="Calibri"/>
                <w:b/>
                <w:bCs/>
                <w:color w:val="000000"/>
                <w:sz w:val="20"/>
                <w:szCs w:val="20"/>
                <w:lang w:val="es-MX" w:eastAsia="es-MX"/>
              </w:rPr>
              <w:t xml:space="preserve"> Hilton</w:t>
            </w:r>
          </w:p>
        </w:tc>
        <w:tc>
          <w:tcPr>
            <w:tcW w:w="815" w:type="dxa"/>
            <w:vMerge w:val="restart"/>
            <w:tcBorders>
              <w:top w:val="single" w:sz="8" w:space="0" w:color="auto"/>
              <w:left w:val="single" w:sz="8" w:space="0" w:color="auto"/>
              <w:bottom w:val="single" w:sz="8" w:space="0" w:color="000000"/>
              <w:right w:val="single" w:sz="8"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P</w:t>
            </w:r>
          </w:p>
        </w:tc>
      </w:tr>
      <w:tr w:rsidR="00303021" w:rsidRPr="00303021" w:rsidTr="00303021">
        <w:trPr>
          <w:trHeight w:val="300"/>
          <w:jc w:val="center"/>
        </w:trPr>
        <w:tc>
          <w:tcPr>
            <w:tcW w:w="1697" w:type="dxa"/>
            <w:vMerge/>
            <w:tcBorders>
              <w:top w:val="single" w:sz="8" w:space="0" w:color="auto"/>
              <w:left w:val="single" w:sz="8"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2187" w:type="dxa"/>
            <w:vMerge/>
            <w:tcBorders>
              <w:top w:val="single" w:sz="8" w:space="0" w:color="auto"/>
              <w:left w:val="single" w:sz="4"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4321" w:type="dxa"/>
            <w:vMerge/>
            <w:tcBorders>
              <w:top w:val="single" w:sz="8" w:space="0" w:color="auto"/>
              <w:left w:val="single" w:sz="4" w:space="0" w:color="auto"/>
              <w:bottom w:val="single" w:sz="8" w:space="0" w:color="000000"/>
              <w:right w:val="single" w:sz="8" w:space="0" w:color="auto"/>
            </w:tcBorders>
            <w:vAlign w:val="center"/>
            <w:hideMark/>
          </w:tcPr>
          <w:p w:rsidR="00303021" w:rsidRPr="00303021" w:rsidRDefault="00303021" w:rsidP="00303021">
            <w:pPr>
              <w:rPr>
                <w:rFonts w:ascii="Aptos Narrow" w:eastAsia="Times New Roman" w:hAnsi="Aptos Narrow" w:cs="Calibri"/>
                <w:b/>
                <w:bCs/>
                <w:color w:val="000000"/>
                <w:sz w:val="20"/>
                <w:szCs w:val="20"/>
                <w:lang w:val="es-MX" w:eastAsia="es-MX"/>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03021" w:rsidRPr="00303021" w:rsidRDefault="00303021" w:rsidP="00303021">
            <w:pPr>
              <w:jc w:val="center"/>
              <w:rPr>
                <w:rFonts w:ascii="Calibri" w:eastAsia="Times New Roman" w:hAnsi="Calibri" w:cs="Calibri"/>
                <w:b/>
                <w:bCs/>
                <w:color w:val="000000"/>
                <w:sz w:val="20"/>
                <w:szCs w:val="20"/>
                <w:lang w:val="es-MX" w:eastAsia="es-MX"/>
              </w:rPr>
            </w:pPr>
          </w:p>
        </w:tc>
      </w:tr>
      <w:tr w:rsidR="00303021" w:rsidRPr="00303021" w:rsidTr="00303021">
        <w:trPr>
          <w:trHeight w:val="300"/>
          <w:jc w:val="center"/>
        </w:trPr>
        <w:tc>
          <w:tcPr>
            <w:tcW w:w="1697" w:type="dxa"/>
            <w:vMerge/>
            <w:tcBorders>
              <w:top w:val="single" w:sz="8" w:space="0" w:color="auto"/>
              <w:left w:val="single" w:sz="8"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2187" w:type="dxa"/>
            <w:vMerge/>
            <w:tcBorders>
              <w:top w:val="single" w:sz="8" w:space="0" w:color="auto"/>
              <w:left w:val="single" w:sz="4"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4321" w:type="dxa"/>
            <w:vMerge/>
            <w:tcBorders>
              <w:top w:val="single" w:sz="8" w:space="0" w:color="auto"/>
              <w:left w:val="single" w:sz="4" w:space="0" w:color="auto"/>
              <w:bottom w:val="single" w:sz="8" w:space="0" w:color="000000"/>
              <w:right w:val="single" w:sz="8" w:space="0" w:color="auto"/>
            </w:tcBorders>
            <w:vAlign w:val="center"/>
            <w:hideMark/>
          </w:tcPr>
          <w:p w:rsidR="00303021" w:rsidRPr="00303021" w:rsidRDefault="00303021" w:rsidP="00303021">
            <w:pPr>
              <w:rPr>
                <w:rFonts w:ascii="Aptos Narrow" w:eastAsia="Times New Roman" w:hAnsi="Aptos Narrow" w:cs="Calibri"/>
                <w:b/>
                <w:bCs/>
                <w:color w:val="000000"/>
                <w:sz w:val="20"/>
                <w:szCs w:val="20"/>
                <w:lang w:val="es-MX" w:eastAsia="es-MX"/>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03021" w:rsidRPr="00303021" w:rsidRDefault="00303021" w:rsidP="00303021">
            <w:pPr>
              <w:rPr>
                <w:rFonts w:ascii="Times New Roman" w:eastAsia="Times New Roman" w:hAnsi="Times New Roman" w:cs="Times New Roman"/>
                <w:sz w:val="20"/>
                <w:szCs w:val="20"/>
                <w:lang w:val="es-MX" w:eastAsia="es-MX"/>
              </w:rPr>
            </w:pPr>
          </w:p>
        </w:tc>
      </w:tr>
    </w:tbl>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p w:rsidR="00F32C23" w:rsidRPr="001166C9" w:rsidRDefault="00F32C23" w:rsidP="0085469A">
      <w:pPr>
        <w:pStyle w:val="Textosinformato"/>
        <w:jc w:val="both"/>
        <w:rPr>
          <w:rFonts w:ascii="Tahoma" w:eastAsia="Calibri" w:hAnsi="Tahoma" w:cs="Tahoma"/>
          <w:color w:val="000000" w:themeColor="text1"/>
          <w:sz w:val="20"/>
          <w:lang w:val="es-MX"/>
        </w:rPr>
      </w:pPr>
    </w:p>
    <w:p w:rsidR="0085469A" w:rsidRDefault="0085469A" w:rsidP="0085469A">
      <w:pPr>
        <w:rPr>
          <w:sz w:val="20"/>
          <w:szCs w:val="20"/>
          <w:lang w:val="es-ES"/>
        </w:rPr>
      </w:pPr>
    </w:p>
    <w:p w:rsidR="0085469A" w:rsidRPr="005B3A5A" w:rsidRDefault="0085469A" w:rsidP="0085469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668C"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Tours en modalidad de servicios compartidos</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Paquete no incluye alimento o actividades no mencionadas.</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Aplica suplemento por temporada alta.</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 xml:space="preserve">Menores de 2 a 10 años </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Precio del menor entrando en la habitación con dos adultos.</w:t>
      </w:r>
    </w:p>
    <w:p w:rsidR="001563A7" w:rsidRPr="00BD409C" w:rsidRDefault="001563A7" w:rsidP="0085469A">
      <w:pPr>
        <w:pStyle w:val="Prrafodelista"/>
        <w:numPr>
          <w:ilvl w:val="0"/>
          <w:numId w:val="1"/>
        </w:numPr>
        <w:tabs>
          <w:tab w:val="left" w:pos="851"/>
        </w:tabs>
        <w:spacing w:line="259" w:lineRule="auto"/>
        <w:ind w:left="927"/>
        <w:jc w:val="both"/>
        <w:rPr>
          <w:sz w:val="20"/>
          <w:szCs w:val="20"/>
        </w:rPr>
      </w:pPr>
      <w:r w:rsidRPr="001563A7">
        <w:rPr>
          <w:sz w:val="20"/>
          <w:szCs w:val="20"/>
        </w:rPr>
        <w:t>Tarifas no aplican en temporada del mundial. Consulta suplemento por temporada.</w:t>
      </w:r>
    </w:p>
    <w:sectPr w:rsidR="001563A7" w:rsidRPr="00BD409C"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630E" w:rsidRDefault="0001630E" w:rsidP="00F249CA">
      <w:r>
        <w:separator/>
      </w:r>
    </w:p>
  </w:endnote>
  <w:endnote w:type="continuationSeparator" w:id="0">
    <w:p w:rsidR="0001630E" w:rsidRDefault="0001630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630E" w:rsidRDefault="0001630E" w:rsidP="00F249CA">
      <w:r>
        <w:separator/>
      </w:r>
    </w:p>
  </w:footnote>
  <w:footnote w:type="continuationSeparator" w:id="0">
    <w:p w:rsidR="0001630E" w:rsidRDefault="0001630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30E"/>
    <w:rsid w:val="000357C8"/>
    <w:rsid w:val="00082856"/>
    <w:rsid w:val="00094DD0"/>
    <w:rsid w:val="000C0B14"/>
    <w:rsid w:val="000E5112"/>
    <w:rsid w:val="000E588F"/>
    <w:rsid w:val="000F1E0F"/>
    <w:rsid w:val="00102C77"/>
    <w:rsid w:val="0010379B"/>
    <w:rsid w:val="00107758"/>
    <w:rsid w:val="00120686"/>
    <w:rsid w:val="00127D13"/>
    <w:rsid w:val="00135E99"/>
    <w:rsid w:val="001563A7"/>
    <w:rsid w:val="00183158"/>
    <w:rsid w:val="001D4EA8"/>
    <w:rsid w:val="0021516F"/>
    <w:rsid w:val="0023542F"/>
    <w:rsid w:val="0023599F"/>
    <w:rsid w:val="00242ED0"/>
    <w:rsid w:val="00254383"/>
    <w:rsid w:val="002C376C"/>
    <w:rsid w:val="002E0116"/>
    <w:rsid w:val="002E5E21"/>
    <w:rsid w:val="00303021"/>
    <w:rsid w:val="00344419"/>
    <w:rsid w:val="00353E0B"/>
    <w:rsid w:val="00366C08"/>
    <w:rsid w:val="003B3697"/>
    <w:rsid w:val="003C53AB"/>
    <w:rsid w:val="004343D2"/>
    <w:rsid w:val="004420BA"/>
    <w:rsid w:val="00463F36"/>
    <w:rsid w:val="00473A7C"/>
    <w:rsid w:val="004E6568"/>
    <w:rsid w:val="004F4D68"/>
    <w:rsid w:val="004F591F"/>
    <w:rsid w:val="0053405B"/>
    <w:rsid w:val="00554EA3"/>
    <w:rsid w:val="00565125"/>
    <w:rsid w:val="0058018E"/>
    <w:rsid w:val="005868CA"/>
    <w:rsid w:val="005C6DE9"/>
    <w:rsid w:val="005C6E72"/>
    <w:rsid w:val="006022A3"/>
    <w:rsid w:val="00610F82"/>
    <w:rsid w:val="00611675"/>
    <w:rsid w:val="006130F4"/>
    <w:rsid w:val="00661927"/>
    <w:rsid w:val="006673DC"/>
    <w:rsid w:val="006729A9"/>
    <w:rsid w:val="00695CFF"/>
    <w:rsid w:val="006A1A0F"/>
    <w:rsid w:val="006D7C99"/>
    <w:rsid w:val="006F0F14"/>
    <w:rsid w:val="006F7090"/>
    <w:rsid w:val="00704032"/>
    <w:rsid w:val="00713577"/>
    <w:rsid w:val="00722667"/>
    <w:rsid w:val="00747037"/>
    <w:rsid w:val="00754767"/>
    <w:rsid w:val="007A313B"/>
    <w:rsid w:val="007B3943"/>
    <w:rsid w:val="007C02B5"/>
    <w:rsid w:val="007D08E5"/>
    <w:rsid w:val="007D308C"/>
    <w:rsid w:val="007D4AFE"/>
    <w:rsid w:val="007D5FAF"/>
    <w:rsid w:val="007E661F"/>
    <w:rsid w:val="007E7B43"/>
    <w:rsid w:val="00814CA0"/>
    <w:rsid w:val="00830DD5"/>
    <w:rsid w:val="00844494"/>
    <w:rsid w:val="0085469A"/>
    <w:rsid w:val="00854818"/>
    <w:rsid w:val="00873B64"/>
    <w:rsid w:val="008A668C"/>
    <w:rsid w:val="00900B63"/>
    <w:rsid w:val="00906259"/>
    <w:rsid w:val="00917E73"/>
    <w:rsid w:val="00936D57"/>
    <w:rsid w:val="00945880"/>
    <w:rsid w:val="00950FAA"/>
    <w:rsid w:val="0096470C"/>
    <w:rsid w:val="00981A59"/>
    <w:rsid w:val="00987A0B"/>
    <w:rsid w:val="009A4B3C"/>
    <w:rsid w:val="009B0106"/>
    <w:rsid w:val="009B5D1E"/>
    <w:rsid w:val="009F792A"/>
    <w:rsid w:val="00A07797"/>
    <w:rsid w:val="00A20526"/>
    <w:rsid w:val="00A35FF5"/>
    <w:rsid w:val="00A4757C"/>
    <w:rsid w:val="00AB0C36"/>
    <w:rsid w:val="00AB552E"/>
    <w:rsid w:val="00AD588C"/>
    <w:rsid w:val="00AF6929"/>
    <w:rsid w:val="00B22EB7"/>
    <w:rsid w:val="00B23EBA"/>
    <w:rsid w:val="00B43F0E"/>
    <w:rsid w:val="00B74D39"/>
    <w:rsid w:val="00B805D3"/>
    <w:rsid w:val="00B830CD"/>
    <w:rsid w:val="00B85CC7"/>
    <w:rsid w:val="00B90EB4"/>
    <w:rsid w:val="00B9620D"/>
    <w:rsid w:val="00BA0128"/>
    <w:rsid w:val="00BA3EF1"/>
    <w:rsid w:val="00BD409C"/>
    <w:rsid w:val="00BD5D83"/>
    <w:rsid w:val="00BD5FDB"/>
    <w:rsid w:val="00C46D94"/>
    <w:rsid w:val="00C55ED5"/>
    <w:rsid w:val="00C6327E"/>
    <w:rsid w:val="00C65835"/>
    <w:rsid w:val="00C702A5"/>
    <w:rsid w:val="00C812BA"/>
    <w:rsid w:val="00C96275"/>
    <w:rsid w:val="00CB48D3"/>
    <w:rsid w:val="00CB53D3"/>
    <w:rsid w:val="00CC0B13"/>
    <w:rsid w:val="00CD573D"/>
    <w:rsid w:val="00CF59A0"/>
    <w:rsid w:val="00D00E45"/>
    <w:rsid w:val="00D03493"/>
    <w:rsid w:val="00D070A8"/>
    <w:rsid w:val="00D40AA8"/>
    <w:rsid w:val="00D73909"/>
    <w:rsid w:val="00D87032"/>
    <w:rsid w:val="00D97664"/>
    <w:rsid w:val="00DA65CE"/>
    <w:rsid w:val="00DB06CF"/>
    <w:rsid w:val="00DB29B1"/>
    <w:rsid w:val="00E1429B"/>
    <w:rsid w:val="00E35BAA"/>
    <w:rsid w:val="00E53E19"/>
    <w:rsid w:val="00E87A84"/>
    <w:rsid w:val="00E91E03"/>
    <w:rsid w:val="00E93BA8"/>
    <w:rsid w:val="00EA1DB5"/>
    <w:rsid w:val="00EA20C6"/>
    <w:rsid w:val="00EA2DF2"/>
    <w:rsid w:val="00EB11E5"/>
    <w:rsid w:val="00EE7A54"/>
    <w:rsid w:val="00EF1771"/>
    <w:rsid w:val="00F01D2E"/>
    <w:rsid w:val="00F04DF1"/>
    <w:rsid w:val="00F17F79"/>
    <w:rsid w:val="00F249CA"/>
    <w:rsid w:val="00F32C23"/>
    <w:rsid w:val="00F56198"/>
    <w:rsid w:val="00F6006E"/>
    <w:rsid w:val="00F757A6"/>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DEF5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NormalWeb">
    <w:name w:val="Normal (Web)"/>
    <w:basedOn w:val="Normal"/>
    <w:uiPriority w:val="99"/>
    <w:semiHidden/>
    <w:unhideWhenUsed/>
    <w:rsid w:val="0010775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1461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59544351">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10031535">
      <w:bodyDiv w:val="1"/>
      <w:marLeft w:val="0"/>
      <w:marRight w:val="0"/>
      <w:marTop w:val="0"/>
      <w:marBottom w:val="0"/>
      <w:divBdr>
        <w:top w:val="none" w:sz="0" w:space="0" w:color="auto"/>
        <w:left w:val="none" w:sz="0" w:space="0" w:color="auto"/>
        <w:bottom w:val="none" w:sz="0" w:space="0" w:color="auto"/>
        <w:right w:val="none" w:sz="0" w:space="0" w:color="auto"/>
      </w:divBdr>
    </w:div>
    <w:div w:id="144916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36A66-9C9A-4091-B548-80824D65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4175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2026-05-19T23:12:00Z</dcterms:created>
  <dcterms:modified xsi:type="dcterms:W3CDTF">2026-05-19T23:12:00Z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c2f8e065-3035-4a45-9a20-e4dff815611f</vt:lpwstr>
  </property>
</Properties>
</file>