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ACB" w:rsidRPr="001E2139" w:rsidRDefault="00600F25" w:rsidP="00DC6AC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Filipinas Esencial</w:t>
      </w:r>
    </w:p>
    <w:p w:rsidR="00DC6ACB" w:rsidRPr="001E2139" w:rsidRDefault="00600F25" w:rsidP="00DC6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DC6ACB" w:rsidRPr="001E2139">
        <w:rPr>
          <w:b/>
          <w:sz w:val="32"/>
          <w:szCs w:val="32"/>
        </w:rPr>
        <w:t xml:space="preserve"> días / </w:t>
      </w:r>
      <w:r>
        <w:rPr>
          <w:b/>
          <w:sz w:val="32"/>
          <w:szCs w:val="32"/>
        </w:rPr>
        <w:t>8</w:t>
      </w:r>
      <w:r w:rsidR="00DC6ACB" w:rsidRPr="001E2139">
        <w:rPr>
          <w:b/>
          <w:sz w:val="32"/>
          <w:szCs w:val="32"/>
        </w:rPr>
        <w:t xml:space="preserve"> noches</w:t>
      </w:r>
    </w:p>
    <w:p w:rsidR="00DC6ACB" w:rsidRDefault="00DC6ACB" w:rsidP="00DC6ACB">
      <w:pPr>
        <w:rPr>
          <w:sz w:val="20"/>
          <w:szCs w:val="20"/>
        </w:rPr>
      </w:pPr>
    </w:p>
    <w:p w:rsidR="00600F25" w:rsidRDefault="00600F25" w:rsidP="00600F25">
      <w:pPr>
        <w:jc w:val="both"/>
        <w:rPr>
          <w:sz w:val="20"/>
          <w:szCs w:val="20"/>
        </w:rPr>
      </w:pPr>
      <w:r>
        <w:rPr>
          <w:sz w:val="20"/>
          <w:szCs w:val="20"/>
        </w:rPr>
        <w:t>Llegadas: Diarias</w:t>
      </w:r>
    </w:p>
    <w:p w:rsid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>Día 1. Llegada a Manila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sz w:val="20"/>
          <w:szCs w:val="20"/>
        </w:rPr>
        <w:t xml:space="preserve">Llegada al Aeropuerto Internacional </w:t>
      </w:r>
      <w:proofErr w:type="spellStart"/>
      <w:r w:rsidRPr="00600F25">
        <w:rPr>
          <w:sz w:val="20"/>
          <w:szCs w:val="20"/>
        </w:rPr>
        <w:t>Ninoy</w:t>
      </w:r>
      <w:proofErr w:type="spellEnd"/>
      <w:r w:rsidRPr="00600F25">
        <w:rPr>
          <w:sz w:val="20"/>
          <w:szCs w:val="20"/>
        </w:rPr>
        <w:t xml:space="preserve"> (NAIA 1) y encuentro con el guía de habla hispana. Traslado y check-in en el hotel. </w:t>
      </w: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Alojamiento. </w:t>
      </w:r>
    </w:p>
    <w:p w:rsidR="00600F25" w:rsidRDefault="00600F25" w:rsidP="00600F25">
      <w:pPr>
        <w:jc w:val="both"/>
        <w:rPr>
          <w:sz w:val="20"/>
          <w:szCs w:val="20"/>
        </w:rPr>
      </w:pPr>
    </w:p>
    <w:p w:rsidR="00600F25" w:rsidRPr="00453D19" w:rsidRDefault="00600F25" w:rsidP="00600F25">
      <w:pPr>
        <w:jc w:val="both"/>
        <w:rPr>
          <w:i/>
          <w:i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2. Manila </w:t>
      </w:r>
      <w:r w:rsidRPr="00453D19">
        <w:rPr>
          <w:i/>
          <w:iCs/>
          <w:sz w:val="20"/>
          <w:szCs w:val="20"/>
        </w:rPr>
        <w:t>(Visita de Ciudad)</w:t>
      </w: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>Re</w:t>
      </w:r>
      <w:r>
        <w:rPr>
          <w:sz w:val="20"/>
          <w:szCs w:val="20"/>
        </w:rPr>
        <w:t>cepción</w:t>
      </w:r>
      <w:r w:rsidRPr="00600F25">
        <w:rPr>
          <w:sz w:val="20"/>
          <w:szCs w:val="20"/>
        </w:rPr>
        <w:t xml:space="preserve"> en el lobby del hotel para comenzar un tour por la ciudad de Manila.</w:t>
      </w:r>
      <w:r>
        <w:rPr>
          <w:sz w:val="20"/>
          <w:szCs w:val="20"/>
        </w:rPr>
        <w:t xml:space="preserve"> </w:t>
      </w:r>
      <w:r w:rsidRPr="00600F25">
        <w:rPr>
          <w:sz w:val="20"/>
          <w:szCs w:val="20"/>
        </w:rPr>
        <w:t xml:space="preserve">A su llegada a </w:t>
      </w:r>
      <w:r>
        <w:rPr>
          <w:sz w:val="20"/>
          <w:szCs w:val="20"/>
        </w:rPr>
        <w:t>i</w:t>
      </w:r>
      <w:r w:rsidRPr="00600F25">
        <w:rPr>
          <w:sz w:val="20"/>
          <w:szCs w:val="20"/>
        </w:rPr>
        <w:t xml:space="preserve">ntramuros nos montaremos en una calesa (carro de caballo) para recorrer la zona visitando la Casa Manila, una reproducción de una casa de un español en la época colonizadora). </w:t>
      </w:r>
      <w:r>
        <w:rPr>
          <w:sz w:val="20"/>
          <w:szCs w:val="20"/>
        </w:rPr>
        <w:t>Enseguida</w:t>
      </w:r>
      <w:r w:rsidRPr="00600F25">
        <w:rPr>
          <w:sz w:val="20"/>
          <w:szCs w:val="20"/>
        </w:rPr>
        <w:t>, visitaremos la iglesia de San Agustín, y a continuación el Fuerte Santiago, dentro de la ciudad amurallada de Intramuros. Más tarde, nos dirigiremos a Makati, Forbes Park y entraremos en el cementerio Memorial americano. De regreso, visitaremos la zona recuperada y el complejo Cultural Centro bulevar Roxas.</w:t>
      </w:r>
      <w:r>
        <w:rPr>
          <w:sz w:val="20"/>
          <w:szCs w:val="20"/>
        </w:rPr>
        <w:t xml:space="preserve"> Al finalizar </w:t>
      </w:r>
      <w:r w:rsidRPr="00600F25">
        <w:rPr>
          <w:sz w:val="20"/>
          <w:szCs w:val="20"/>
        </w:rPr>
        <w:t xml:space="preserve">la visita, </w:t>
      </w:r>
      <w:r>
        <w:rPr>
          <w:sz w:val="20"/>
          <w:szCs w:val="20"/>
        </w:rPr>
        <w:t>regreso al</w:t>
      </w:r>
      <w:r w:rsidRPr="00600F25">
        <w:rPr>
          <w:sz w:val="20"/>
          <w:szCs w:val="20"/>
        </w:rPr>
        <w:t xml:space="preserve"> hotel.</w:t>
      </w:r>
      <w:r>
        <w:rPr>
          <w:sz w:val="20"/>
          <w:szCs w:val="20"/>
        </w:rPr>
        <w:t xml:space="preserve"> </w:t>
      </w:r>
      <w:r w:rsidRPr="00600F25">
        <w:rPr>
          <w:b/>
          <w:bCs/>
          <w:sz w:val="20"/>
          <w:szCs w:val="20"/>
        </w:rPr>
        <w:t xml:space="preserve">Alojamiento. 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</w:t>
      </w:r>
      <w:r>
        <w:rPr>
          <w:b/>
          <w:bCs/>
          <w:sz w:val="20"/>
          <w:szCs w:val="20"/>
        </w:rPr>
        <w:t>3</w:t>
      </w:r>
      <w:r w:rsidRPr="00600F25">
        <w:rPr>
          <w:b/>
          <w:bCs/>
          <w:sz w:val="20"/>
          <w:szCs w:val="20"/>
        </w:rPr>
        <w:t xml:space="preserve">. Manila - </w:t>
      </w:r>
      <w:proofErr w:type="spellStart"/>
      <w:r w:rsidRPr="00600F25">
        <w:rPr>
          <w:b/>
          <w:bCs/>
          <w:sz w:val="20"/>
          <w:szCs w:val="20"/>
        </w:rPr>
        <w:t>Boracay</w:t>
      </w:r>
      <w:proofErr w:type="spellEnd"/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 w:rsidRPr="00600F25">
        <w:rPr>
          <w:sz w:val="20"/>
          <w:szCs w:val="20"/>
        </w:rPr>
        <w:t>. Recepción</w:t>
      </w:r>
      <w:r>
        <w:rPr>
          <w:sz w:val="20"/>
          <w:szCs w:val="20"/>
        </w:rPr>
        <w:t xml:space="preserve"> en el lobby</w:t>
      </w:r>
      <w:r w:rsidRPr="00600F25">
        <w:rPr>
          <w:sz w:val="20"/>
          <w:szCs w:val="20"/>
        </w:rPr>
        <w:t xml:space="preserve"> del hotel y traslado al aeropuerto para</w:t>
      </w:r>
      <w:r>
        <w:rPr>
          <w:sz w:val="20"/>
          <w:szCs w:val="20"/>
        </w:rPr>
        <w:t xml:space="preserve"> abordar el</w:t>
      </w:r>
      <w:r w:rsidRPr="00600F25">
        <w:rPr>
          <w:sz w:val="20"/>
          <w:szCs w:val="20"/>
        </w:rPr>
        <w:t xml:space="preserve"> vuelo a </w:t>
      </w:r>
      <w:proofErr w:type="spellStart"/>
      <w:r w:rsidRPr="00600F25">
        <w:rPr>
          <w:sz w:val="20"/>
          <w:szCs w:val="20"/>
        </w:rPr>
        <w:t>Caticlan</w:t>
      </w:r>
      <w:proofErr w:type="spellEnd"/>
      <w:r w:rsidRPr="00600F25">
        <w:rPr>
          <w:sz w:val="20"/>
          <w:szCs w:val="20"/>
        </w:rPr>
        <w:t xml:space="preserve">- </w:t>
      </w:r>
      <w:proofErr w:type="spellStart"/>
      <w:r w:rsidRPr="00600F25">
        <w:rPr>
          <w:sz w:val="20"/>
          <w:szCs w:val="20"/>
        </w:rPr>
        <w:t>Boracay</w:t>
      </w:r>
      <w:proofErr w:type="spellEnd"/>
      <w:r>
        <w:rPr>
          <w:sz w:val="20"/>
          <w:szCs w:val="20"/>
        </w:rPr>
        <w:t xml:space="preserve"> </w:t>
      </w:r>
      <w:r w:rsidRPr="00600F25">
        <w:rPr>
          <w:i/>
          <w:iCs/>
          <w:sz w:val="20"/>
          <w:szCs w:val="20"/>
        </w:rPr>
        <w:t>(Vuelo no incluido).</w:t>
      </w:r>
      <w:r w:rsidRPr="00600F25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600F25">
        <w:rPr>
          <w:sz w:val="20"/>
          <w:szCs w:val="20"/>
        </w:rPr>
        <w:t xml:space="preserve">legada al aeropuerto, encuentro con </w:t>
      </w:r>
      <w:r>
        <w:rPr>
          <w:sz w:val="20"/>
          <w:szCs w:val="20"/>
        </w:rPr>
        <w:t>un</w:t>
      </w:r>
      <w:r w:rsidRPr="00600F25">
        <w:rPr>
          <w:sz w:val="20"/>
          <w:szCs w:val="20"/>
        </w:rPr>
        <w:t xml:space="preserve"> representante del hotel </w:t>
      </w:r>
      <w:r>
        <w:rPr>
          <w:sz w:val="20"/>
          <w:szCs w:val="20"/>
        </w:rPr>
        <w:t xml:space="preserve">elegido </w:t>
      </w:r>
      <w:r w:rsidRPr="00600F25">
        <w:rPr>
          <w:sz w:val="20"/>
          <w:szCs w:val="20"/>
        </w:rPr>
        <w:t xml:space="preserve">y traslado en barco hasta el complejo donde realizarán el check-in. </w:t>
      </w:r>
      <w:r w:rsidRPr="00600F25">
        <w:rPr>
          <w:b/>
          <w:bCs/>
          <w:sz w:val="20"/>
          <w:szCs w:val="20"/>
        </w:rPr>
        <w:t>Alojamiento.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</w:t>
      </w:r>
      <w:r>
        <w:rPr>
          <w:b/>
          <w:bCs/>
          <w:sz w:val="20"/>
          <w:szCs w:val="20"/>
        </w:rPr>
        <w:t>4</w:t>
      </w:r>
      <w:r w:rsidRPr="00600F25">
        <w:rPr>
          <w:b/>
          <w:bCs/>
          <w:sz w:val="20"/>
          <w:szCs w:val="20"/>
        </w:rPr>
        <w:t xml:space="preserve">. </w:t>
      </w:r>
      <w:proofErr w:type="spellStart"/>
      <w:r w:rsidRPr="00600F25">
        <w:rPr>
          <w:b/>
          <w:bCs/>
          <w:sz w:val="20"/>
          <w:szCs w:val="20"/>
        </w:rPr>
        <w:t>Boracay</w:t>
      </w:r>
      <w:proofErr w:type="spellEnd"/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>Día libre a su disposición</w:t>
      </w:r>
      <w:r>
        <w:rPr>
          <w:sz w:val="20"/>
          <w:szCs w:val="20"/>
        </w:rPr>
        <w:t xml:space="preserve"> para disfrutar de la playa y las instalaciones del hotel</w:t>
      </w:r>
      <w:r w:rsidRPr="00600F25">
        <w:rPr>
          <w:sz w:val="20"/>
          <w:szCs w:val="20"/>
        </w:rPr>
        <w:t xml:space="preserve">. </w:t>
      </w:r>
      <w:r w:rsidRPr="00600F25">
        <w:rPr>
          <w:b/>
          <w:bCs/>
          <w:sz w:val="20"/>
          <w:szCs w:val="20"/>
        </w:rPr>
        <w:t>Alojamiento.</w:t>
      </w:r>
      <w:r>
        <w:rPr>
          <w:sz w:val="20"/>
          <w:szCs w:val="20"/>
        </w:rPr>
        <w:t xml:space="preserve"> 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</w:t>
      </w:r>
      <w:r>
        <w:rPr>
          <w:b/>
          <w:bCs/>
          <w:sz w:val="20"/>
          <w:szCs w:val="20"/>
        </w:rPr>
        <w:t>5</w:t>
      </w:r>
      <w:r w:rsidRPr="00600F25">
        <w:rPr>
          <w:b/>
          <w:bCs/>
          <w:sz w:val="20"/>
          <w:szCs w:val="20"/>
        </w:rPr>
        <w:t xml:space="preserve">. </w:t>
      </w:r>
      <w:proofErr w:type="spellStart"/>
      <w:r w:rsidRPr="00600F25">
        <w:rPr>
          <w:b/>
          <w:bCs/>
          <w:sz w:val="20"/>
          <w:szCs w:val="20"/>
        </w:rPr>
        <w:t>Boracay</w:t>
      </w:r>
      <w:proofErr w:type="spellEnd"/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>Día libre a su disposición</w:t>
      </w:r>
      <w:r>
        <w:rPr>
          <w:sz w:val="20"/>
          <w:szCs w:val="20"/>
        </w:rPr>
        <w:t xml:space="preserve"> para disfrutar de la playa y las instalaciones del hotel</w:t>
      </w:r>
      <w:r w:rsidRPr="00600F25">
        <w:rPr>
          <w:sz w:val="20"/>
          <w:szCs w:val="20"/>
        </w:rPr>
        <w:t xml:space="preserve">. </w:t>
      </w:r>
      <w:r w:rsidRPr="00600F25">
        <w:rPr>
          <w:b/>
          <w:bCs/>
          <w:sz w:val="20"/>
          <w:szCs w:val="20"/>
        </w:rPr>
        <w:t>Alojamiento.</w:t>
      </w:r>
      <w:r>
        <w:rPr>
          <w:sz w:val="20"/>
          <w:szCs w:val="20"/>
        </w:rPr>
        <w:t xml:space="preserve"> 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</w:t>
      </w:r>
      <w:r>
        <w:rPr>
          <w:b/>
          <w:bCs/>
          <w:sz w:val="20"/>
          <w:szCs w:val="20"/>
        </w:rPr>
        <w:t>6</w:t>
      </w:r>
      <w:r w:rsidRPr="00600F25">
        <w:rPr>
          <w:b/>
          <w:bCs/>
          <w:sz w:val="20"/>
          <w:szCs w:val="20"/>
        </w:rPr>
        <w:t xml:space="preserve">. </w:t>
      </w:r>
      <w:proofErr w:type="spellStart"/>
      <w:r w:rsidRPr="00600F25">
        <w:rPr>
          <w:b/>
          <w:bCs/>
          <w:sz w:val="20"/>
          <w:szCs w:val="20"/>
        </w:rPr>
        <w:t>Boracay</w:t>
      </w:r>
      <w:proofErr w:type="spellEnd"/>
      <w:r w:rsidRPr="00600F25">
        <w:rPr>
          <w:b/>
          <w:bCs/>
          <w:sz w:val="20"/>
          <w:szCs w:val="20"/>
        </w:rPr>
        <w:t xml:space="preserve"> - Manila - El Nido</w:t>
      </w:r>
    </w:p>
    <w:p w:rsid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 w:rsidRPr="00600F25">
        <w:rPr>
          <w:sz w:val="20"/>
          <w:szCs w:val="20"/>
        </w:rPr>
        <w:t xml:space="preserve">. Recepción </w:t>
      </w:r>
      <w:r>
        <w:rPr>
          <w:sz w:val="20"/>
          <w:szCs w:val="20"/>
        </w:rPr>
        <w:t xml:space="preserve">en el lobby </w:t>
      </w:r>
      <w:r w:rsidRPr="00600F25">
        <w:rPr>
          <w:sz w:val="20"/>
          <w:szCs w:val="20"/>
        </w:rPr>
        <w:t xml:space="preserve">del hotel para el traslado al aeropuerto y </w:t>
      </w:r>
      <w:r>
        <w:rPr>
          <w:sz w:val="20"/>
          <w:szCs w:val="20"/>
        </w:rPr>
        <w:t xml:space="preserve">abordar </w:t>
      </w:r>
      <w:r w:rsidRPr="00600F25">
        <w:rPr>
          <w:sz w:val="20"/>
          <w:szCs w:val="20"/>
        </w:rPr>
        <w:t>su vuelo a El Nido</w:t>
      </w:r>
      <w:r>
        <w:rPr>
          <w:sz w:val="20"/>
          <w:szCs w:val="20"/>
        </w:rPr>
        <w:t xml:space="preserve"> </w:t>
      </w:r>
      <w:r w:rsidRPr="00600F25">
        <w:rPr>
          <w:i/>
          <w:iCs/>
          <w:sz w:val="20"/>
          <w:szCs w:val="20"/>
        </w:rPr>
        <w:t>(Vuelo no incluido)</w:t>
      </w:r>
      <w:r w:rsidRPr="00600F25">
        <w:rPr>
          <w:sz w:val="20"/>
          <w:szCs w:val="20"/>
        </w:rPr>
        <w:t xml:space="preserve">. Llegada al aeropuerto de El Nido, encuentro con el representante del hotel, para el posterior traslado por carretera y barco hasta el hotel para realizar el check in. </w:t>
      </w:r>
      <w:r w:rsidRPr="00600F25">
        <w:rPr>
          <w:b/>
          <w:bCs/>
          <w:sz w:val="20"/>
          <w:szCs w:val="20"/>
        </w:rPr>
        <w:t>Alojamiento.</w:t>
      </w:r>
      <w:r>
        <w:rPr>
          <w:sz w:val="20"/>
          <w:szCs w:val="20"/>
        </w:rPr>
        <w:t xml:space="preserve"> 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i/>
          <w:iCs/>
          <w:sz w:val="18"/>
          <w:szCs w:val="18"/>
        </w:rPr>
      </w:pPr>
      <w:r w:rsidRPr="00600F25">
        <w:rPr>
          <w:i/>
          <w:iCs/>
          <w:sz w:val="18"/>
          <w:szCs w:val="18"/>
        </w:rPr>
        <w:t xml:space="preserve">Nota: El vuelo directo de </w:t>
      </w:r>
      <w:proofErr w:type="spellStart"/>
      <w:r w:rsidRPr="00600F25">
        <w:rPr>
          <w:i/>
          <w:iCs/>
          <w:sz w:val="18"/>
          <w:szCs w:val="18"/>
        </w:rPr>
        <w:t>Boracay</w:t>
      </w:r>
      <w:proofErr w:type="spellEnd"/>
      <w:r w:rsidRPr="00600F25">
        <w:rPr>
          <w:i/>
          <w:iCs/>
          <w:sz w:val="18"/>
          <w:szCs w:val="18"/>
        </w:rPr>
        <w:t xml:space="preserve"> a El Nido no es diario. El itinerario puede requerir ajustes para acomodarse al horario de vuelo. El horario y la frecuencia de los vuelos están sujetos a cambios sin previo aviso.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>Día 7. El Nido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Desayuno.</w:t>
      </w:r>
      <w:r>
        <w:rPr>
          <w:sz w:val="20"/>
          <w:szCs w:val="20"/>
        </w:rPr>
        <w:t xml:space="preserve"> </w:t>
      </w:r>
      <w:r w:rsidRPr="00600F25">
        <w:rPr>
          <w:sz w:val="20"/>
          <w:szCs w:val="20"/>
        </w:rPr>
        <w:t>Día libre a su disposición</w:t>
      </w:r>
      <w:r>
        <w:rPr>
          <w:sz w:val="20"/>
          <w:szCs w:val="20"/>
        </w:rPr>
        <w:t xml:space="preserve"> para disfrutar de la playa y las instalaciones del hotel</w:t>
      </w:r>
      <w:r w:rsidRPr="00600F25">
        <w:rPr>
          <w:sz w:val="20"/>
          <w:szCs w:val="20"/>
        </w:rPr>
        <w:t xml:space="preserve">. </w:t>
      </w:r>
      <w:r w:rsidRPr="00600F25">
        <w:rPr>
          <w:b/>
          <w:bCs/>
          <w:sz w:val="20"/>
          <w:szCs w:val="20"/>
        </w:rPr>
        <w:t>Alojamiento.</w:t>
      </w:r>
    </w:p>
    <w:p w:rsidR="00600F25" w:rsidRDefault="00600F25" w:rsidP="00600F25">
      <w:pPr>
        <w:jc w:val="both"/>
        <w:rPr>
          <w:b/>
          <w:bCs/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>Día 8. El Nido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>Día libre a su disposición</w:t>
      </w:r>
      <w:r>
        <w:rPr>
          <w:sz w:val="20"/>
          <w:szCs w:val="20"/>
        </w:rPr>
        <w:t xml:space="preserve"> para disfrutar de la playa y las instalaciones del hotel</w:t>
      </w:r>
      <w:r w:rsidRPr="00600F25">
        <w:rPr>
          <w:sz w:val="20"/>
          <w:szCs w:val="20"/>
        </w:rPr>
        <w:t xml:space="preserve">. </w:t>
      </w:r>
      <w:r w:rsidRPr="00600F25">
        <w:rPr>
          <w:b/>
          <w:bCs/>
          <w:sz w:val="20"/>
          <w:szCs w:val="20"/>
        </w:rPr>
        <w:t>Alojamiento.</w:t>
      </w:r>
    </w:p>
    <w:p w:rsidR="00600F25" w:rsidRPr="00600F25" w:rsidRDefault="00600F25" w:rsidP="00600F25">
      <w:pPr>
        <w:jc w:val="both"/>
        <w:rPr>
          <w:sz w:val="20"/>
          <w:szCs w:val="20"/>
        </w:rPr>
      </w:pPr>
    </w:p>
    <w:p w:rsidR="00600F25" w:rsidRPr="00600F25" w:rsidRDefault="00600F25" w:rsidP="00600F25">
      <w:pPr>
        <w:jc w:val="both"/>
        <w:rPr>
          <w:b/>
          <w:bCs/>
          <w:sz w:val="20"/>
          <w:szCs w:val="20"/>
        </w:rPr>
      </w:pPr>
      <w:r w:rsidRPr="00600F25">
        <w:rPr>
          <w:b/>
          <w:bCs/>
          <w:sz w:val="20"/>
          <w:szCs w:val="20"/>
        </w:rPr>
        <w:t xml:space="preserve">Día 9. El Nido – Manila – Salida </w:t>
      </w:r>
    </w:p>
    <w:p w:rsidR="00DC6ACB" w:rsidRPr="00600F25" w:rsidRDefault="00600F25" w:rsidP="00600F25">
      <w:pPr>
        <w:jc w:val="both"/>
        <w:rPr>
          <w:sz w:val="20"/>
          <w:szCs w:val="20"/>
        </w:rPr>
      </w:pPr>
      <w:r w:rsidRPr="00600F25">
        <w:rPr>
          <w:b/>
          <w:bCs/>
          <w:sz w:val="20"/>
          <w:szCs w:val="20"/>
        </w:rPr>
        <w:t>Desayuno</w:t>
      </w:r>
      <w:r w:rsidRPr="00600F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00F25">
        <w:rPr>
          <w:sz w:val="20"/>
          <w:szCs w:val="20"/>
        </w:rPr>
        <w:t>Rec</w:t>
      </w:r>
      <w:r>
        <w:rPr>
          <w:sz w:val="20"/>
          <w:szCs w:val="20"/>
        </w:rPr>
        <w:t>epción</w:t>
      </w:r>
      <w:r w:rsidRPr="00600F25">
        <w:rPr>
          <w:sz w:val="20"/>
          <w:szCs w:val="20"/>
        </w:rPr>
        <w:t xml:space="preserve"> en </w:t>
      </w:r>
      <w:r>
        <w:rPr>
          <w:sz w:val="20"/>
          <w:szCs w:val="20"/>
        </w:rPr>
        <w:t xml:space="preserve">lobby </w:t>
      </w:r>
      <w:r w:rsidRPr="00600F25">
        <w:rPr>
          <w:sz w:val="20"/>
          <w:szCs w:val="20"/>
        </w:rPr>
        <w:t xml:space="preserve">del hotel para </w:t>
      </w:r>
      <w:r>
        <w:rPr>
          <w:sz w:val="20"/>
          <w:szCs w:val="20"/>
        </w:rPr>
        <w:t xml:space="preserve">el </w:t>
      </w:r>
      <w:r w:rsidRPr="00600F25">
        <w:rPr>
          <w:sz w:val="20"/>
          <w:szCs w:val="20"/>
        </w:rPr>
        <w:t xml:space="preserve">traslado al aeropuerto y </w:t>
      </w:r>
      <w:r>
        <w:rPr>
          <w:sz w:val="20"/>
          <w:szCs w:val="20"/>
        </w:rPr>
        <w:t>abordar</w:t>
      </w:r>
      <w:r w:rsidRPr="00600F25">
        <w:rPr>
          <w:sz w:val="20"/>
          <w:szCs w:val="20"/>
        </w:rPr>
        <w:t xml:space="preserve"> el vuelo </w:t>
      </w:r>
      <w:r>
        <w:rPr>
          <w:sz w:val="20"/>
          <w:szCs w:val="20"/>
        </w:rPr>
        <w:t>doméstico</w:t>
      </w:r>
      <w:r w:rsidRPr="00600F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hacia Manila </w:t>
      </w:r>
      <w:r w:rsidRPr="00600F25">
        <w:rPr>
          <w:i/>
          <w:iCs/>
          <w:sz w:val="20"/>
          <w:szCs w:val="20"/>
        </w:rPr>
        <w:t>(Vuelo no incluido)</w:t>
      </w:r>
      <w:r>
        <w:rPr>
          <w:sz w:val="20"/>
          <w:szCs w:val="20"/>
        </w:rPr>
        <w:t xml:space="preserve">. </w:t>
      </w:r>
      <w:r w:rsidRPr="00600F25">
        <w:rPr>
          <w:sz w:val="20"/>
          <w:szCs w:val="20"/>
        </w:rPr>
        <w:t xml:space="preserve">A su llegada, encuentro con </w:t>
      </w:r>
      <w:r>
        <w:rPr>
          <w:sz w:val="20"/>
          <w:szCs w:val="20"/>
        </w:rPr>
        <w:t xml:space="preserve">un </w:t>
      </w:r>
      <w:r w:rsidRPr="00600F25">
        <w:rPr>
          <w:sz w:val="20"/>
          <w:szCs w:val="20"/>
        </w:rPr>
        <w:t xml:space="preserve">representante y traslado a la terminal internacional para </w:t>
      </w:r>
      <w:r>
        <w:rPr>
          <w:sz w:val="20"/>
          <w:szCs w:val="20"/>
        </w:rPr>
        <w:t>abordar</w:t>
      </w:r>
      <w:r w:rsidRPr="00600F25"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 w:rsidRPr="00600F25">
        <w:rPr>
          <w:sz w:val="20"/>
          <w:szCs w:val="20"/>
        </w:rPr>
        <w:t xml:space="preserve"> vuelo </w:t>
      </w:r>
      <w:r>
        <w:rPr>
          <w:sz w:val="20"/>
          <w:szCs w:val="20"/>
        </w:rPr>
        <w:t xml:space="preserve">de regreso a su ciudad de origen </w:t>
      </w:r>
      <w:r w:rsidRPr="00600F25">
        <w:rPr>
          <w:i/>
          <w:iCs/>
          <w:sz w:val="20"/>
          <w:szCs w:val="20"/>
        </w:rPr>
        <w:t>(sugerimos tomar el vuelo más tarde posible para lograr conectar desde El Nido)</w:t>
      </w:r>
      <w:r w:rsidRPr="00600F25">
        <w:rPr>
          <w:sz w:val="20"/>
          <w:szCs w:val="20"/>
        </w:rPr>
        <w:t>.</w:t>
      </w:r>
    </w:p>
    <w:p w:rsidR="00DC6ACB" w:rsidRPr="00600F25" w:rsidRDefault="00DC6ACB" w:rsidP="00DC6ACB">
      <w:pPr>
        <w:pStyle w:val="Textosinformato"/>
        <w:jc w:val="both"/>
        <w:rPr>
          <w:b/>
          <w:bCs/>
          <w:sz w:val="20"/>
          <w:szCs w:val="20"/>
        </w:rPr>
      </w:pPr>
    </w:p>
    <w:p w:rsidR="00DC6ACB" w:rsidRPr="001E2139" w:rsidRDefault="00DC6ACB" w:rsidP="001E2139">
      <w:pPr>
        <w:jc w:val="center"/>
        <w:rPr>
          <w:b/>
          <w:bCs/>
          <w:sz w:val="20"/>
          <w:szCs w:val="20"/>
        </w:rPr>
      </w:pPr>
      <w:r w:rsidRPr="001E2139">
        <w:rPr>
          <w:b/>
          <w:bCs/>
          <w:sz w:val="20"/>
          <w:szCs w:val="20"/>
        </w:rPr>
        <w:t>FIN DE NUESTROS SERVICIOS</w:t>
      </w:r>
    </w:p>
    <w:p w:rsidR="00DC6ACB" w:rsidRPr="001E2139" w:rsidRDefault="00DC6ACB" w:rsidP="00DC6ACB">
      <w:pPr>
        <w:rPr>
          <w:sz w:val="20"/>
          <w:szCs w:val="20"/>
        </w:rPr>
      </w:pPr>
    </w:p>
    <w:p w:rsidR="00DC6ACB" w:rsidRPr="001E2139" w:rsidRDefault="00DC6ACB" w:rsidP="00DC6ACB">
      <w:pPr>
        <w:rPr>
          <w:sz w:val="20"/>
          <w:szCs w:val="20"/>
        </w:rPr>
      </w:pPr>
      <w:r w:rsidRPr="001E2139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E9334E" wp14:editId="46DF5C83">
                <wp:simplePos x="0" y="0"/>
                <wp:positionH relativeFrom="column">
                  <wp:posOffset>23495</wp:posOffset>
                </wp:positionH>
                <wp:positionV relativeFrom="paragraph">
                  <wp:posOffset>11430</wp:posOffset>
                </wp:positionV>
                <wp:extent cx="1821180" cy="265430"/>
                <wp:effectExtent l="0" t="0" r="2667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ACB" w:rsidRPr="001E2139" w:rsidRDefault="00DC6ACB" w:rsidP="00DC6AC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E2139">
                              <w:rPr>
                                <w:b/>
                                <w:i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E9334E" id="Rectángulo 4" o:spid="_x0000_s1026" style="position:absolute;margin-left:1.85pt;margin-top:.9pt;width:143.4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" fillcolor="black [3200]" strokecolor="black [1600]" strokeweight="1pt">
                <v:textbox>
                  <w:txbxContent>
                    <w:p w:rsidR="00DC6ACB" w:rsidRPr="001E2139" w:rsidRDefault="00DC6ACB" w:rsidP="00DC6AC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E2139">
                        <w:rPr>
                          <w:b/>
                          <w:i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00F25" w:rsidRDefault="00600F25" w:rsidP="00B6410E">
      <w:pPr>
        <w:tabs>
          <w:tab w:val="left" w:pos="851"/>
        </w:tabs>
        <w:rPr>
          <w:sz w:val="20"/>
          <w:szCs w:val="20"/>
        </w:rPr>
      </w:pPr>
    </w:p>
    <w:p w:rsidR="00B6410E" w:rsidRPr="00B6410E" w:rsidRDefault="00B6410E" w:rsidP="00B6410E">
      <w:pPr>
        <w:tabs>
          <w:tab w:val="left" w:pos="851"/>
        </w:tabs>
        <w:rPr>
          <w:sz w:val="2"/>
          <w:szCs w:val="2"/>
        </w:rPr>
      </w:pPr>
    </w:p>
    <w:p w:rsidR="00B6410E" w:rsidRPr="00B6410E" w:rsidRDefault="00B6410E" w:rsidP="00B6410E">
      <w:pPr>
        <w:pStyle w:val="Prrafodelista"/>
        <w:tabs>
          <w:tab w:val="left" w:pos="851"/>
        </w:tabs>
        <w:spacing w:line="276" w:lineRule="auto"/>
        <w:ind w:left="1276"/>
        <w:rPr>
          <w:sz w:val="10"/>
          <w:szCs w:val="10"/>
        </w:rPr>
      </w:pPr>
    </w:p>
    <w:p w:rsidR="00DC6ACB" w:rsidRPr="001E2139" w:rsidRDefault="001E2139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 xml:space="preserve">2 noches </w:t>
      </w:r>
      <w:r w:rsidR="00DC6ACB" w:rsidRPr="001E2139">
        <w:rPr>
          <w:sz w:val="20"/>
          <w:szCs w:val="20"/>
        </w:rPr>
        <w:t xml:space="preserve">de alojamiento en </w:t>
      </w:r>
      <w:r w:rsidR="00600F25">
        <w:rPr>
          <w:sz w:val="20"/>
          <w:szCs w:val="20"/>
        </w:rPr>
        <w:t>Manila</w:t>
      </w:r>
      <w:r>
        <w:rPr>
          <w:sz w:val="20"/>
          <w:szCs w:val="20"/>
        </w:rPr>
        <w:t xml:space="preserve">, </w:t>
      </w:r>
      <w:r w:rsidR="00600F25">
        <w:rPr>
          <w:sz w:val="20"/>
          <w:szCs w:val="20"/>
        </w:rPr>
        <w:t xml:space="preserve">3 en </w:t>
      </w:r>
      <w:proofErr w:type="spellStart"/>
      <w:r w:rsidR="00600F25">
        <w:rPr>
          <w:sz w:val="20"/>
          <w:szCs w:val="20"/>
        </w:rPr>
        <w:t>Bocaray</w:t>
      </w:r>
      <w:proofErr w:type="spellEnd"/>
      <w:r w:rsidR="00600F25">
        <w:rPr>
          <w:sz w:val="20"/>
          <w:szCs w:val="20"/>
        </w:rPr>
        <w:t xml:space="preserve"> y 3 en El Nido</w:t>
      </w:r>
      <w:r>
        <w:rPr>
          <w:sz w:val="20"/>
          <w:szCs w:val="20"/>
        </w:rPr>
        <w:t>.</w:t>
      </w:r>
    </w:p>
    <w:p w:rsidR="00DC6ACB" w:rsidRPr="001E2139" w:rsidRDefault="00600F25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8</w:t>
      </w:r>
      <w:r w:rsidR="00DC6ACB" w:rsidRPr="001E2139">
        <w:rPr>
          <w:sz w:val="20"/>
          <w:szCs w:val="20"/>
        </w:rPr>
        <w:t xml:space="preserve"> desayuno</w:t>
      </w:r>
      <w:r>
        <w:rPr>
          <w:sz w:val="20"/>
          <w:szCs w:val="20"/>
        </w:rPr>
        <w:t>s.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Traslados aeropuerto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/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hotel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/</w:t>
      </w:r>
      <w:r w:rsidR="001E2139">
        <w:rPr>
          <w:sz w:val="20"/>
          <w:szCs w:val="20"/>
        </w:rPr>
        <w:t xml:space="preserve"> </w:t>
      </w:r>
      <w:r w:rsidRPr="001E2139">
        <w:rPr>
          <w:sz w:val="20"/>
          <w:szCs w:val="20"/>
        </w:rPr>
        <w:t>aeropuerto en servicio comp</w:t>
      </w:r>
      <w:r w:rsidR="001E2139">
        <w:rPr>
          <w:sz w:val="20"/>
          <w:szCs w:val="20"/>
        </w:rPr>
        <w:t>artido</w:t>
      </w:r>
      <w:r w:rsidR="00600F25">
        <w:rPr>
          <w:sz w:val="20"/>
          <w:szCs w:val="20"/>
        </w:rPr>
        <w:t xml:space="preserve"> en Manila </w:t>
      </w:r>
      <w:r w:rsidR="00600F25" w:rsidRPr="00600F25">
        <w:rPr>
          <w:sz w:val="20"/>
          <w:szCs w:val="20"/>
        </w:rPr>
        <w:t>con guía de habla hispana</w:t>
      </w:r>
      <w:r w:rsidR="001E2139" w:rsidRPr="00600F25">
        <w:rPr>
          <w:sz w:val="20"/>
          <w:szCs w:val="20"/>
        </w:rPr>
        <w:t>.</w:t>
      </w:r>
    </w:p>
    <w:p w:rsidR="00DC6ACB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Visita</w:t>
      </w:r>
      <w:r w:rsidR="00600F25">
        <w:rPr>
          <w:sz w:val="20"/>
          <w:szCs w:val="20"/>
        </w:rPr>
        <w:t xml:space="preserve"> de ciudad de Manila con guía de habla hispana. </w:t>
      </w:r>
    </w:p>
    <w:p w:rsidR="00600F25" w:rsidRPr="001E2139" w:rsidRDefault="00600F25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Traslados aeropuerto / hotel / aeropuerto en servicios compartido por medio de Shuttle de los hoteles elegidos en </w:t>
      </w:r>
      <w:proofErr w:type="spellStart"/>
      <w:r>
        <w:rPr>
          <w:sz w:val="20"/>
          <w:szCs w:val="20"/>
        </w:rPr>
        <w:t>Bucaray</w:t>
      </w:r>
      <w:proofErr w:type="spellEnd"/>
      <w:r>
        <w:rPr>
          <w:sz w:val="20"/>
          <w:szCs w:val="20"/>
        </w:rPr>
        <w:t xml:space="preserve"> y El Nido (Sin asistencia de habla hispana).</w:t>
      </w:r>
    </w:p>
    <w:p w:rsidR="001E2139" w:rsidRPr="001E2139" w:rsidRDefault="001E2139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Impuestos gubernamentales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 xml:space="preserve">Seguro </w:t>
      </w:r>
      <w:r w:rsidR="00B6410E">
        <w:rPr>
          <w:sz w:val="20"/>
          <w:szCs w:val="20"/>
        </w:rPr>
        <w:t xml:space="preserve">básico </w:t>
      </w:r>
      <w:r w:rsidRPr="001E2139">
        <w:rPr>
          <w:sz w:val="20"/>
          <w:szCs w:val="20"/>
        </w:rPr>
        <w:t xml:space="preserve">de asistencia </w:t>
      </w:r>
      <w:r w:rsidR="00B6410E">
        <w:rPr>
          <w:sz w:val="20"/>
          <w:szCs w:val="20"/>
        </w:rPr>
        <w:t>en viaje</w:t>
      </w:r>
      <w:r w:rsidRPr="001E2139">
        <w:rPr>
          <w:sz w:val="20"/>
          <w:szCs w:val="20"/>
        </w:rPr>
        <w:t>.</w:t>
      </w:r>
    </w:p>
    <w:p w:rsidR="001E2139" w:rsidRPr="00B6410E" w:rsidRDefault="001E2139" w:rsidP="00DC6ACB">
      <w:pPr>
        <w:ind w:left="142"/>
        <w:rPr>
          <w:b/>
          <w:sz w:val="20"/>
          <w:szCs w:val="20"/>
        </w:rPr>
      </w:pPr>
    </w:p>
    <w:p w:rsidR="00DC6ACB" w:rsidRPr="001E2139" w:rsidRDefault="00B6410E" w:rsidP="00DC6ACB">
      <w:pPr>
        <w:ind w:left="142"/>
        <w:rPr>
          <w:b/>
        </w:rPr>
      </w:pPr>
      <w:r w:rsidRPr="001E2139">
        <w:rPr>
          <w:b/>
        </w:rPr>
        <w:t>NO INCLUYE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 xml:space="preserve">Vuelos internacionales </w:t>
      </w:r>
      <w:r w:rsidR="00600F25">
        <w:rPr>
          <w:sz w:val="20"/>
          <w:szCs w:val="20"/>
        </w:rPr>
        <w:t>ni domésticos</w:t>
      </w:r>
    </w:p>
    <w:p w:rsidR="001E2139" w:rsidRDefault="001E2139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>
        <w:rPr>
          <w:sz w:val="20"/>
          <w:szCs w:val="20"/>
        </w:rPr>
        <w:t>Impuestos de aeropuertos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  <w:lang w:val="pt-PT"/>
        </w:rPr>
      </w:pPr>
      <w:r w:rsidRPr="001E2139">
        <w:rPr>
          <w:sz w:val="20"/>
          <w:szCs w:val="20"/>
          <w:lang w:val="pt-PT"/>
        </w:rPr>
        <w:t>Excursiones opcionales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Bebidas en las comidas mencionadas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Ningún servicio no especificado</w:t>
      </w:r>
    </w:p>
    <w:p w:rsidR="00DC6ACB" w:rsidRPr="001E2139" w:rsidRDefault="00DC6ACB" w:rsidP="00600F25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Gastos personales</w:t>
      </w:r>
    </w:p>
    <w:p w:rsidR="00DC6ACB" w:rsidRDefault="00DC6ACB" w:rsidP="00DC6ACB">
      <w:pPr>
        <w:pStyle w:val="Prrafodelista"/>
        <w:numPr>
          <w:ilvl w:val="0"/>
          <w:numId w:val="1"/>
        </w:numPr>
        <w:tabs>
          <w:tab w:val="left" w:pos="851"/>
        </w:tabs>
        <w:spacing w:line="276" w:lineRule="auto"/>
        <w:ind w:left="1276" w:hanging="709"/>
        <w:rPr>
          <w:sz w:val="20"/>
          <w:szCs w:val="20"/>
        </w:rPr>
      </w:pPr>
      <w:r w:rsidRPr="001E2139">
        <w:rPr>
          <w:sz w:val="20"/>
          <w:szCs w:val="20"/>
        </w:rPr>
        <w:t>Propinas</w:t>
      </w:r>
    </w:p>
    <w:p w:rsidR="00B6410E" w:rsidRPr="00B6410E" w:rsidRDefault="00B6410E" w:rsidP="00B6410E">
      <w:pPr>
        <w:tabs>
          <w:tab w:val="left" w:pos="851"/>
        </w:tabs>
        <w:spacing w:line="276" w:lineRule="auto"/>
        <w:rPr>
          <w:sz w:val="20"/>
          <w:szCs w:val="20"/>
        </w:rPr>
      </w:pPr>
    </w:p>
    <w:tbl>
      <w:tblPr>
        <w:tblW w:w="75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6"/>
        <w:gridCol w:w="146"/>
      </w:tblGrid>
      <w:tr w:rsidR="00B6410E" w:rsidRPr="00B6410E" w:rsidTr="00B6410E">
        <w:trPr>
          <w:gridAfter w:val="1"/>
          <w:wAfter w:w="6" w:type="dxa"/>
          <w:trHeight w:val="276"/>
          <w:jc w:val="center"/>
        </w:trPr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  <w:t>*GUIA DE HABLA HISPANA EN TRASLADOS Y TOURS EN MANILA</w:t>
            </w:r>
          </w:p>
        </w:tc>
      </w:tr>
      <w:tr w:rsidR="00B6410E" w:rsidRPr="00B6410E" w:rsidTr="00B6410E">
        <w:trPr>
          <w:gridAfter w:val="1"/>
          <w:wAfter w:w="6" w:type="dxa"/>
          <w:trHeight w:val="499"/>
          <w:jc w:val="center"/>
        </w:trPr>
        <w:tc>
          <w:tcPr>
            <w:tcW w:w="75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  <w:t>***En ocasiones es necesario realizar ligeros cambios en el programa debido a las condiciones meteorológicas o la situación de carreteras</w:t>
            </w:r>
          </w:p>
        </w:tc>
      </w:tr>
      <w:tr w:rsidR="00B6410E" w:rsidRPr="00B6410E" w:rsidTr="00B6410E">
        <w:trPr>
          <w:trHeight w:val="300"/>
          <w:jc w:val="center"/>
        </w:trPr>
        <w:tc>
          <w:tcPr>
            <w:tcW w:w="75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0000"/>
                <w:sz w:val="20"/>
                <w:szCs w:val="20"/>
                <w:lang w:eastAsia="es-MX"/>
              </w:rPr>
            </w:pPr>
          </w:p>
        </w:tc>
      </w:tr>
    </w:tbl>
    <w:p w:rsid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p w:rsidR="00B6410E" w:rsidRP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p w:rsid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p w:rsid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p w:rsid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p w:rsidR="00B6410E" w:rsidRP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tbl>
      <w:tblPr>
        <w:tblW w:w="7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134"/>
        <w:gridCol w:w="992"/>
        <w:gridCol w:w="1121"/>
      </w:tblGrid>
      <w:tr w:rsidR="00B6410E" w:rsidRPr="00B6410E" w:rsidTr="00B6410E">
        <w:trPr>
          <w:trHeight w:val="276"/>
          <w:jc w:val="center"/>
        </w:trPr>
        <w:tc>
          <w:tcPr>
            <w:tcW w:w="7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TARIFA EN USD POR PERSONA </w:t>
            </w:r>
          </w:p>
        </w:tc>
      </w:tr>
      <w:tr w:rsidR="00B6410E" w:rsidRPr="00B6410E" w:rsidTr="00B6410E">
        <w:trPr>
          <w:trHeight w:val="276"/>
          <w:jc w:val="center"/>
        </w:trPr>
        <w:tc>
          <w:tcPr>
            <w:tcW w:w="76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SERVICIOS TERRESTRES EXCLUSIVAMENTE              </w:t>
            </w:r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  </w:t>
            </w:r>
            <w:proofErr w:type="gramStart"/>
            <w: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  </w:t>
            </w: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 (</w:t>
            </w:r>
            <w:proofErr w:type="gramEnd"/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 xml:space="preserve">MÍNIMO 2 PASAJEROS) </w:t>
            </w:r>
          </w:p>
        </w:tc>
      </w:tr>
      <w:tr w:rsidR="00B6410E" w:rsidRPr="00B6410E" w:rsidTr="00B6410E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01 </w:t>
            </w:r>
            <w:proofErr w:type="gramStart"/>
            <w:r w:rsidR="003708C7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Abril</w:t>
            </w:r>
            <w:proofErr w:type="gramEnd"/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Marzo</w:t>
            </w:r>
            <w:proofErr w:type="gramEnd"/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DBL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TPL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SGL</w:t>
            </w:r>
          </w:p>
        </w:tc>
      </w:tr>
      <w:tr w:rsidR="00B6410E" w:rsidRPr="00B6410E" w:rsidTr="00B6410E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TURISTA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1726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3411</w:t>
            </w:r>
          </w:p>
        </w:tc>
      </w:tr>
      <w:tr w:rsidR="00B6410E" w:rsidRPr="00B6410E" w:rsidTr="00B6410E">
        <w:trPr>
          <w:trHeight w:val="27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226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466</w:t>
            </w:r>
          </w:p>
        </w:tc>
      </w:tr>
      <w:tr w:rsidR="00B6410E" w:rsidRPr="00B6410E" w:rsidTr="00B6410E">
        <w:trPr>
          <w:trHeight w:val="52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B6410E" w:rsidRPr="00B6410E" w:rsidTr="00B6410E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3096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3055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4918</w:t>
            </w:r>
          </w:p>
        </w:tc>
      </w:tr>
      <w:tr w:rsidR="00B6410E" w:rsidRPr="00B6410E" w:rsidTr="00B6410E">
        <w:trPr>
          <w:trHeight w:val="300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411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671</w:t>
            </w:r>
          </w:p>
        </w:tc>
      </w:tr>
      <w:tr w:rsidR="00B6410E" w:rsidRPr="00B6410E" w:rsidTr="00B6410E">
        <w:trPr>
          <w:trHeight w:val="52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B6410E" w:rsidRPr="00B6410E" w:rsidTr="00B6410E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SUPERIOR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5521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4863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MX"/>
              </w:rPr>
              <w:t>9842</w:t>
            </w:r>
          </w:p>
        </w:tc>
      </w:tr>
      <w:tr w:rsidR="00B6410E" w:rsidRPr="00B6410E" w:rsidTr="00B6410E">
        <w:trPr>
          <w:trHeight w:val="288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proofErr w:type="spell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Supl</w:t>
            </w:r>
            <w:proofErr w:type="spell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. 02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Noviembre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2026 - 31 </w:t>
            </w:r>
            <w:proofErr w:type="gramStart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Marzo</w:t>
            </w:r>
            <w:proofErr w:type="gramEnd"/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658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1342</w:t>
            </w:r>
          </w:p>
        </w:tc>
      </w:tr>
      <w:tr w:rsidR="00B6410E" w:rsidRPr="00B6410E" w:rsidTr="00B6410E">
        <w:trPr>
          <w:trHeight w:val="516"/>
          <w:jc w:val="center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6410E" w:rsidRPr="00B6410E" w:rsidRDefault="00B6410E" w:rsidP="00B6410E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Fechas 30Oct-01Nov, 2026 / 22Dic'26-06Ene'27 / 30Ene-10Feb / 24 - 31 Mar, 2027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Consultar suplementos</w:t>
            </w:r>
          </w:p>
        </w:tc>
      </w:tr>
      <w:tr w:rsidR="00B6410E" w:rsidRPr="00B6410E" w:rsidTr="00B6410E">
        <w:trPr>
          <w:trHeight w:val="276"/>
          <w:jc w:val="center"/>
        </w:trPr>
        <w:tc>
          <w:tcPr>
            <w:tcW w:w="763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  <w:t xml:space="preserve">TARIFAS SUJETAS A DISPONIBILIDAD Y CAMBIO SIN PREVIO AVISO </w:t>
            </w:r>
          </w:p>
        </w:tc>
      </w:tr>
      <w:tr w:rsidR="00B6410E" w:rsidRPr="00B6410E" w:rsidTr="00B6410E">
        <w:trPr>
          <w:trHeight w:val="288"/>
          <w:jc w:val="center"/>
        </w:trPr>
        <w:tc>
          <w:tcPr>
            <w:tcW w:w="7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B6410E" w:rsidRPr="00B6410E" w:rsidRDefault="00B6410E" w:rsidP="00B6410E">
            <w:pPr>
              <w:jc w:val="center"/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sz w:val="18"/>
                <w:szCs w:val="18"/>
                <w:lang w:eastAsia="es-MX"/>
              </w:rPr>
              <w:t>CONSULTAR SUPLEMENTO PARA SEMANA SANTA, VERANO, NAVIDAD Y FIN DE AÑO</w:t>
            </w:r>
          </w:p>
        </w:tc>
      </w:tr>
    </w:tbl>
    <w:p w:rsidR="00B6410E" w:rsidRPr="00B6410E" w:rsidRDefault="00B6410E" w:rsidP="00B6410E">
      <w:pPr>
        <w:tabs>
          <w:tab w:val="left" w:pos="851"/>
        </w:tabs>
        <w:spacing w:line="276" w:lineRule="auto"/>
        <w:rPr>
          <w:sz w:val="20"/>
          <w:szCs w:val="20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60"/>
        <w:gridCol w:w="1060"/>
      </w:tblGrid>
      <w:tr w:rsidR="00B6410E" w:rsidRPr="00B6410E" w:rsidTr="00302B0C">
        <w:trPr>
          <w:trHeight w:val="288"/>
          <w:jc w:val="center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:rsidR="00B6410E" w:rsidRPr="00B6410E" w:rsidRDefault="00B6410E" w:rsidP="00302B0C">
            <w:pPr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TARIFA VUELOS DOMESTICOS (Por persona)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Temp Baja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97132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b/>
                <w:bCs/>
                <w:color w:val="FFFFFF"/>
                <w:sz w:val="20"/>
                <w:szCs w:val="20"/>
                <w:lang w:eastAsia="es-MX"/>
              </w:rPr>
              <w:t>Temp Alta</w:t>
            </w:r>
          </w:p>
        </w:tc>
      </w:tr>
      <w:tr w:rsidR="00B6410E" w:rsidRPr="00B6410E" w:rsidTr="00302B0C">
        <w:trPr>
          <w:trHeight w:val="276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0E" w:rsidRPr="00B6410E" w:rsidRDefault="00B6410E" w:rsidP="00302B0C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 xml:space="preserve">Manila / </w:t>
            </w:r>
            <w:proofErr w:type="spellStart"/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Caticlan</w:t>
            </w:r>
            <w:proofErr w:type="spellEnd"/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 xml:space="preserve"> - clase turista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253</w:t>
            </w:r>
          </w:p>
        </w:tc>
      </w:tr>
      <w:tr w:rsidR="00B6410E" w:rsidRPr="00B6410E" w:rsidTr="00302B0C">
        <w:trPr>
          <w:trHeight w:val="288"/>
          <w:jc w:val="center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0E" w:rsidRPr="00B6410E" w:rsidRDefault="00B6410E" w:rsidP="00302B0C">
            <w:pPr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Caticlan</w:t>
            </w:r>
            <w:proofErr w:type="spellEnd"/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 xml:space="preserve"> / El Nido / Manila - clase turista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514</w:t>
            </w:r>
          </w:p>
        </w:tc>
      </w:tr>
      <w:tr w:rsidR="00B6410E" w:rsidRPr="00B6410E" w:rsidTr="00302B0C">
        <w:trPr>
          <w:trHeight w:val="276"/>
          <w:jc w:val="center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410E" w:rsidRPr="00B6410E" w:rsidRDefault="00B6410E" w:rsidP="00302B0C">
            <w:pPr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i/>
                <w:iCs/>
                <w:color w:val="FF0000"/>
                <w:sz w:val="20"/>
                <w:szCs w:val="20"/>
                <w:lang w:eastAsia="es-MX"/>
              </w:rPr>
              <w:t>***Tarifas sujetas a disponibilidad al momento de la reserva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410E" w:rsidRPr="00B6410E" w:rsidRDefault="00B6410E" w:rsidP="00302B0C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</w:pPr>
            <w:r w:rsidRPr="00B6410E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B6410E" w:rsidRPr="00B6410E" w:rsidRDefault="00B6410E" w:rsidP="00B6410E">
      <w:pPr>
        <w:tabs>
          <w:tab w:val="left" w:pos="851"/>
        </w:tabs>
        <w:spacing w:line="276" w:lineRule="auto"/>
        <w:rPr>
          <w:sz w:val="14"/>
          <w:szCs w:val="14"/>
        </w:rPr>
      </w:pPr>
    </w:p>
    <w:tbl>
      <w:tblPr>
        <w:tblW w:w="50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023"/>
        <w:gridCol w:w="2743"/>
      </w:tblGrid>
      <w:tr w:rsidR="00600F25" w:rsidRPr="00600F25" w:rsidTr="00600F25">
        <w:trPr>
          <w:trHeight w:val="288"/>
          <w:jc w:val="center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TURISTA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Coro Hotel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Bocaray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Coast </w:t>
            </w:r>
            <w:proofErr w:type="spellStart"/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Bocaray</w:t>
            </w:r>
            <w:proofErr w:type="spellEnd"/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El Nido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Seda Lio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City Garden Grand</w:t>
            </w:r>
          </w:p>
        </w:tc>
      </w:tr>
      <w:tr w:rsidR="00600F25" w:rsidRPr="00600F25" w:rsidTr="00600F25">
        <w:trPr>
          <w:trHeight w:val="300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Bocaray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>Discover</w:t>
            </w:r>
            <w:proofErr w:type="spellEnd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 xml:space="preserve"> Shores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El Nido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>Miniloc</w:t>
            </w:r>
            <w:proofErr w:type="spellEnd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 xml:space="preserve"> Island Resort</w:t>
            </w:r>
          </w:p>
        </w:tc>
      </w:tr>
      <w:tr w:rsidR="00600F25" w:rsidRPr="00600F25" w:rsidTr="00600F25">
        <w:trPr>
          <w:trHeight w:val="300"/>
          <w:jc w:val="center"/>
        </w:trPr>
        <w:tc>
          <w:tcPr>
            <w:tcW w:w="1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SUPERIOR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sz w:val="20"/>
                <w:szCs w:val="20"/>
                <w:lang w:eastAsia="es-MX"/>
              </w:rPr>
              <w:t>Manila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</w:pPr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>Discover Primea</w:t>
            </w:r>
          </w:p>
        </w:tc>
      </w:tr>
      <w:tr w:rsidR="00600F25" w:rsidRPr="00600F25" w:rsidTr="00600F25">
        <w:trPr>
          <w:trHeight w:val="288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Bocaray</w:t>
            </w:r>
            <w:proofErr w:type="spellEnd"/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Shangri-La Resort and Spa</w:t>
            </w:r>
          </w:p>
        </w:tc>
      </w:tr>
      <w:tr w:rsidR="00600F25" w:rsidRPr="00600F25" w:rsidTr="00600F25">
        <w:trPr>
          <w:trHeight w:val="300"/>
          <w:jc w:val="center"/>
        </w:trPr>
        <w:tc>
          <w:tcPr>
            <w:tcW w:w="1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00F25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El Nido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00F25" w:rsidRPr="00600F25" w:rsidRDefault="00600F25" w:rsidP="00600F25">
            <w:pPr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>Pangulasiani</w:t>
            </w:r>
            <w:proofErr w:type="spellEnd"/>
            <w:r w:rsidRPr="00600F25">
              <w:rPr>
                <w:rFonts w:eastAsia="Times New Roman" w:cs="Times New Roman"/>
                <w:color w:val="000000"/>
                <w:sz w:val="22"/>
                <w:szCs w:val="22"/>
                <w:lang w:eastAsia="es-MX"/>
              </w:rPr>
              <w:t xml:space="preserve"> Island</w:t>
            </w:r>
          </w:p>
        </w:tc>
      </w:tr>
    </w:tbl>
    <w:p w:rsidR="00DC6ACB" w:rsidRPr="00600F25" w:rsidRDefault="00DC6ACB" w:rsidP="00DC6ACB">
      <w:pPr>
        <w:rPr>
          <w:rFonts w:eastAsia="Calibri" w:cs="Tahoma"/>
          <w:b/>
          <w:color w:val="000000" w:themeColor="text1"/>
          <w:lang w:val="pt-PT"/>
        </w:rPr>
      </w:pPr>
      <w:r w:rsidRPr="00600F25">
        <w:rPr>
          <w:rFonts w:eastAsia="Calibri" w:cs="Tahoma"/>
          <w:b/>
          <w:color w:val="000000" w:themeColor="text1"/>
          <w:lang w:val="pt-PT"/>
        </w:rPr>
        <w:t>NOTAS IMPORTANTES:</w:t>
      </w:r>
    </w:p>
    <w:p w:rsidR="001E2139" w:rsidRDefault="00600F25" w:rsidP="001E2139">
      <w:pPr>
        <w:pStyle w:val="Textosinformato"/>
        <w:rPr>
          <w:rFonts w:ascii="Tahoma" w:eastAsia="Calibri" w:hAnsi="Tahoma" w:cs="Tahoma"/>
          <w:b/>
          <w:color w:val="00B050"/>
          <w:sz w:val="20"/>
          <w:szCs w:val="22"/>
          <w:lang w:val="pt-PT"/>
        </w:rPr>
      </w:pPr>
      <w:r w:rsidRPr="00600F25">
        <w:rPr>
          <w:rFonts w:ascii="Tahoma" w:eastAsia="Calibri" w:hAnsi="Tahoma" w:cs="Tahoma"/>
          <w:b/>
          <w:color w:val="00B050"/>
          <w:sz w:val="20"/>
          <w:szCs w:val="22"/>
          <w:highlight w:val="yellow"/>
          <w:lang w:val="pt-PT"/>
        </w:rPr>
        <w:t>NO SE REQUIERE VISA PARA MEXICANOS</w:t>
      </w:r>
    </w:p>
    <w:p w:rsidR="00600F25" w:rsidRPr="00B6410E" w:rsidRDefault="00600F25" w:rsidP="001E2139">
      <w:pPr>
        <w:pStyle w:val="Textosinformato"/>
        <w:rPr>
          <w:rFonts w:ascii="Tahoma" w:eastAsia="Calibri" w:hAnsi="Tahoma" w:cs="Tahoma"/>
          <w:b/>
          <w:color w:val="00B050"/>
          <w:sz w:val="14"/>
          <w:szCs w:val="16"/>
          <w:lang w:val="pt-PT"/>
        </w:rPr>
      </w:pP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 xml:space="preserve">Es responsabilidad del pasajero contar con pasaporte vigente, así como visados, vacunas y requisitos necesarios para realizar su viaje.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1E2139">
        <w:rPr>
          <w:rStyle w:val="Fuerte"/>
          <w:sz w:val="20"/>
          <w:szCs w:val="20"/>
        </w:rPr>
        <w:t>Recomendamos viajar bajo la cobertura de una póliza de Seguro más amplia. Su ejecutivo de Juli</w:t>
      </w:r>
      <w:r w:rsidR="001E2139">
        <w:rPr>
          <w:rStyle w:val="Fuerte"/>
          <w:sz w:val="20"/>
          <w:szCs w:val="20"/>
        </w:rPr>
        <w:t xml:space="preserve">á </w:t>
      </w:r>
      <w:r w:rsidRPr="001E2139">
        <w:rPr>
          <w:rStyle w:val="Fuerte"/>
          <w:sz w:val="20"/>
          <w:szCs w:val="20"/>
        </w:rPr>
        <w:t xml:space="preserve">Tours puede informarle. 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1E2139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DC6ACB" w:rsidRPr="001E2139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E2139">
        <w:rPr>
          <w:sz w:val="20"/>
          <w:szCs w:val="20"/>
        </w:rPr>
        <w:t>Algunos hoteles cobran un resort fee que el pasajero deberá pagar en destino.</w:t>
      </w:r>
      <w:r w:rsidRPr="001E2139">
        <w:rPr>
          <w:sz w:val="20"/>
          <w:szCs w:val="20"/>
        </w:rPr>
        <w:br/>
        <w:t>El Horario estándar del Check in 15:00hrs y el Check Out 11:00hrs.</w:t>
      </w:r>
    </w:p>
    <w:p w:rsidR="00455952" w:rsidRDefault="00DC6ACB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1E2139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600F25" w:rsidRPr="001E2139" w:rsidRDefault="00600F25" w:rsidP="00DC6ACB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600F25">
        <w:rPr>
          <w:sz w:val="20"/>
          <w:szCs w:val="20"/>
        </w:rPr>
        <w:t xml:space="preserve">No se requiere oficialmente vacunas, pero se aconseja a los visitantes consultar con su doctor para medidas preventivas, especialmente recomendadas son la inoculación de vacunas contra la tifoidea, tétanos, hepatitis A y B, malaria y </w:t>
      </w:r>
      <w:r>
        <w:rPr>
          <w:sz w:val="20"/>
          <w:szCs w:val="20"/>
        </w:rPr>
        <w:t>r</w:t>
      </w:r>
      <w:r w:rsidRPr="00600F25">
        <w:rPr>
          <w:sz w:val="20"/>
          <w:szCs w:val="20"/>
        </w:rPr>
        <w:t>abia</w:t>
      </w:r>
    </w:p>
    <w:sectPr w:rsidR="00600F25" w:rsidRPr="001E2139" w:rsidSect="001E2139">
      <w:headerReference w:type="default" r:id="rId8"/>
      <w:pgSz w:w="12240" w:h="15840"/>
      <w:pgMar w:top="439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1D4" w:rsidRPr="001E2139" w:rsidRDefault="004E01D4" w:rsidP="00254EAC">
      <w:r w:rsidRPr="001E2139">
        <w:separator/>
      </w:r>
    </w:p>
  </w:endnote>
  <w:endnote w:type="continuationSeparator" w:id="0">
    <w:p w:rsidR="004E01D4" w:rsidRPr="001E2139" w:rsidRDefault="004E01D4" w:rsidP="00254EAC">
      <w:r w:rsidRPr="001E21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1D4" w:rsidRPr="001E2139" w:rsidRDefault="004E01D4" w:rsidP="00254EAC">
      <w:r w:rsidRPr="001E2139">
        <w:separator/>
      </w:r>
    </w:p>
  </w:footnote>
  <w:footnote w:type="continuationSeparator" w:id="0">
    <w:p w:rsidR="004E01D4" w:rsidRPr="001E2139" w:rsidRDefault="004E01D4" w:rsidP="00254EAC">
      <w:r w:rsidRPr="001E21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Pr="001E2139" w:rsidRDefault="00254EAC">
    <w:pPr>
      <w:pStyle w:val="Encabezado"/>
    </w:pPr>
    <w:r w:rsidRPr="001E2139">
      <w:rPr>
        <w:noProof/>
      </w:rPr>
      <w:drawing>
        <wp:anchor distT="0" distB="0" distL="114300" distR="114300" simplePos="0" relativeHeight="251658240" behindDoc="1" locked="0" layoutInCell="1" allowOverlap="1" wp14:anchorId="33B415CE" wp14:editId="1EB53D48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349049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0125B44"/>
    <w:multiLevelType w:val="hybridMultilevel"/>
    <w:tmpl w:val="1B2A6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2"/>
  </w:num>
  <w:num w:numId="3" w16cid:durableId="212966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70D4A"/>
    <w:rsid w:val="00085CD2"/>
    <w:rsid w:val="0009579E"/>
    <w:rsid w:val="000B4E37"/>
    <w:rsid w:val="000C0229"/>
    <w:rsid w:val="000D264B"/>
    <w:rsid w:val="00114E9F"/>
    <w:rsid w:val="00152294"/>
    <w:rsid w:val="001837CE"/>
    <w:rsid w:val="00191CEF"/>
    <w:rsid w:val="0019508C"/>
    <w:rsid w:val="001A0ED2"/>
    <w:rsid w:val="001B3468"/>
    <w:rsid w:val="001C0C0E"/>
    <w:rsid w:val="001C558B"/>
    <w:rsid w:val="001D7F7E"/>
    <w:rsid w:val="001E2139"/>
    <w:rsid w:val="00206327"/>
    <w:rsid w:val="00210ACE"/>
    <w:rsid w:val="00227DB2"/>
    <w:rsid w:val="00254EAC"/>
    <w:rsid w:val="00271ECE"/>
    <w:rsid w:val="00272C44"/>
    <w:rsid w:val="00283855"/>
    <w:rsid w:val="002C114B"/>
    <w:rsid w:val="002C28F0"/>
    <w:rsid w:val="002C4A24"/>
    <w:rsid w:val="00317A58"/>
    <w:rsid w:val="00326E21"/>
    <w:rsid w:val="00347C62"/>
    <w:rsid w:val="003708C7"/>
    <w:rsid w:val="00383CD8"/>
    <w:rsid w:val="003962C1"/>
    <w:rsid w:val="0039660F"/>
    <w:rsid w:val="003A0597"/>
    <w:rsid w:val="003B518E"/>
    <w:rsid w:val="003C4D83"/>
    <w:rsid w:val="003D45FA"/>
    <w:rsid w:val="003D7626"/>
    <w:rsid w:val="00414ED6"/>
    <w:rsid w:val="004371E2"/>
    <w:rsid w:val="00453D19"/>
    <w:rsid w:val="00455952"/>
    <w:rsid w:val="00462792"/>
    <w:rsid w:val="0046380D"/>
    <w:rsid w:val="004A7BD2"/>
    <w:rsid w:val="004C559C"/>
    <w:rsid w:val="004E01D4"/>
    <w:rsid w:val="004E211B"/>
    <w:rsid w:val="004E5836"/>
    <w:rsid w:val="005323FA"/>
    <w:rsid w:val="0057450A"/>
    <w:rsid w:val="005B01E6"/>
    <w:rsid w:val="005E0BAF"/>
    <w:rsid w:val="005E2F4B"/>
    <w:rsid w:val="00600F25"/>
    <w:rsid w:val="00652051"/>
    <w:rsid w:val="00655DD2"/>
    <w:rsid w:val="006B5B4D"/>
    <w:rsid w:val="0072138E"/>
    <w:rsid w:val="007836C8"/>
    <w:rsid w:val="00791D58"/>
    <w:rsid w:val="007A018E"/>
    <w:rsid w:val="007D2A8C"/>
    <w:rsid w:val="007E4444"/>
    <w:rsid w:val="007E4F0E"/>
    <w:rsid w:val="007E5EEE"/>
    <w:rsid w:val="007F6774"/>
    <w:rsid w:val="00800376"/>
    <w:rsid w:val="008008A5"/>
    <w:rsid w:val="0081284C"/>
    <w:rsid w:val="0082210E"/>
    <w:rsid w:val="00824C4D"/>
    <w:rsid w:val="008A5BE9"/>
    <w:rsid w:val="008A668C"/>
    <w:rsid w:val="008D28F6"/>
    <w:rsid w:val="008E59F7"/>
    <w:rsid w:val="008F5148"/>
    <w:rsid w:val="00934D4E"/>
    <w:rsid w:val="00941BE0"/>
    <w:rsid w:val="009438C8"/>
    <w:rsid w:val="00971DC6"/>
    <w:rsid w:val="00977F33"/>
    <w:rsid w:val="00987E37"/>
    <w:rsid w:val="0099583C"/>
    <w:rsid w:val="009E48D0"/>
    <w:rsid w:val="009E74F5"/>
    <w:rsid w:val="009F08FA"/>
    <w:rsid w:val="009F21A9"/>
    <w:rsid w:val="00A30A8B"/>
    <w:rsid w:val="00A57F8D"/>
    <w:rsid w:val="00A63890"/>
    <w:rsid w:val="00A67DA0"/>
    <w:rsid w:val="00A83BEC"/>
    <w:rsid w:val="00A90ADA"/>
    <w:rsid w:val="00AC39D3"/>
    <w:rsid w:val="00AC7641"/>
    <w:rsid w:val="00B03B26"/>
    <w:rsid w:val="00B145C0"/>
    <w:rsid w:val="00B26A75"/>
    <w:rsid w:val="00B34CB8"/>
    <w:rsid w:val="00B47062"/>
    <w:rsid w:val="00B53892"/>
    <w:rsid w:val="00B6410E"/>
    <w:rsid w:val="00B71AC2"/>
    <w:rsid w:val="00B830CD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C0678"/>
    <w:rsid w:val="00CE0D57"/>
    <w:rsid w:val="00CF1DF3"/>
    <w:rsid w:val="00D373F5"/>
    <w:rsid w:val="00D543C1"/>
    <w:rsid w:val="00D97164"/>
    <w:rsid w:val="00DB1AAD"/>
    <w:rsid w:val="00DC6ACB"/>
    <w:rsid w:val="00DF0700"/>
    <w:rsid w:val="00E04DD3"/>
    <w:rsid w:val="00E26D77"/>
    <w:rsid w:val="00E35C35"/>
    <w:rsid w:val="00E90EA2"/>
    <w:rsid w:val="00E929B4"/>
    <w:rsid w:val="00E92AE7"/>
    <w:rsid w:val="00EE18C3"/>
    <w:rsid w:val="00EE2CC1"/>
    <w:rsid w:val="00EE426A"/>
    <w:rsid w:val="00EE72DF"/>
    <w:rsid w:val="00EF085A"/>
    <w:rsid w:val="00F00259"/>
    <w:rsid w:val="00F038E3"/>
    <w:rsid w:val="00F10F7F"/>
    <w:rsid w:val="00F12B55"/>
    <w:rsid w:val="00F2413F"/>
    <w:rsid w:val="00F24AC9"/>
    <w:rsid w:val="00F54540"/>
    <w:rsid w:val="00F71143"/>
    <w:rsid w:val="00F96F74"/>
    <w:rsid w:val="00FB1325"/>
    <w:rsid w:val="00FB2571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9C16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4465-5E83-4734-A75D-3CBAABEC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Gerardo Villa "JULIA TOURS"</cp:lastModifiedBy>
  <cp:revision>1</cp:revision>
  <dcterms:created xsi:type="dcterms:W3CDTF">2026-04-11T01:38:00Z</dcterms:created>
  <dcterms:modified xsi:type="dcterms:W3CDTF">2026-04-11T01:38:00Z</dcterms:modified>
</cp:coreProperties>
</file>