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A5208" w:rsidRPr="001364CF" w:rsidRDefault="00EA5208" w:rsidP="00EA5208">
      <w:pPr>
        <w:jc w:val="center"/>
        <w:rPr>
          <w:rFonts w:asciiTheme="minorHAnsi" w:hAnsiTheme="minorHAnsi" w:cstheme="minorHAnsi"/>
          <w:b/>
          <w:sz w:val="72"/>
          <w:szCs w:val="72"/>
          <w:lang w:val="es-ES"/>
        </w:rPr>
      </w:pPr>
      <w:r w:rsidRPr="001364CF">
        <w:rPr>
          <w:rFonts w:asciiTheme="minorHAnsi" w:hAnsiTheme="minorHAnsi" w:cstheme="minorHAnsi"/>
          <w:b/>
          <w:sz w:val="72"/>
          <w:szCs w:val="72"/>
          <w:lang w:val="es-ES"/>
        </w:rPr>
        <w:t>Polonia Grandiosa 2025</w:t>
      </w:r>
    </w:p>
    <w:p w:rsidR="00EA5208" w:rsidRPr="00EA5208" w:rsidRDefault="0080238A" w:rsidP="00EA5208">
      <w:pPr>
        <w:jc w:val="center"/>
        <w:rPr>
          <w:rFonts w:asciiTheme="minorHAnsi" w:hAnsiTheme="minorHAnsi" w:cstheme="minorHAnsi"/>
          <w:b/>
          <w:sz w:val="32"/>
          <w:szCs w:val="32"/>
          <w:lang w:val="es-ES"/>
        </w:rPr>
      </w:pPr>
      <w:r>
        <w:rPr>
          <w:rFonts w:asciiTheme="minorHAnsi" w:hAnsiTheme="minorHAnsi" w:cstheme="minorHAnsi"/>
          <w:b/>
          <w:sz w:val="32"/>
          <w:szCs w:val="32"/>
          <w:lang w:val="es-ES"/>
        </w:rPr>
        <w:t>7</w:t>
      </w:r>
      <w:r w:rsidR="00EA5208" w:rsidRPr="00EA5208">
        <w:rPr>
          <w:rFonts w:asciiTheme="minorHAnsi" w:hAnsiTheme="minorHAnsi" w:cstheme="minorHAnsi"/>
          <w:b/>
          <w:sz w:val="32"/>
          <w:szCs w:val="32"/>
          <w:lang w:val="es-ES"/>
        </w:rPr>
        <w:t xml:space="preserve"> días / </w:t>
      </w:r>
      <w:r>
        <w:rPr>
          <w:rFonts w:asciiTheme="minorHAnsi" w:hAnsiTheme="minorHAnsi" w:cstheme="minorHAnsi"/>
          <w:b/>
          <w:sz w:val="32"/>
          <w:szCs w:val="32"/>
          <w:lang w:val="es-ES"/>
        </w:rPr>
        <w:t>6</w:t>
      </w:r>
      <w:r w:rsidR="00EA5208" w:rsidRPr="00EA5208">
        <w:rPr>
          <w:rFonts w:asciiTheme="minorHAnsi" w:hAnsiTheme="minorHAnsi" w:cstheme="minorHAnsi"/>
          <w:b/>
          <w:sz w:val="32"/>
          <w:szCs w:val="32"/>
          <w:lang w:val="es-ES"/>
        </w:rPr>
        <w:t xml:space="preserve"> noches</w:t>
      </w:r>
    </w:p>
    <w:p w:rsidR="00EA5208" w:rsidRDefault="00EA5208" w:rsidP="00EA5208">
      <w:pPr>
        <w:pStyle w:val="Textosinformato"/>
        <w:jc w:val="both"/>
        <w:rPr>
          <w:rFonts w:asciiTheme="minorHAnsi" w:eastAsia="Calibri" w:hAnsiTheme="minorHAnsi" w:cstheme="minorHAnsi"/>
          <w:bCs/>
          <w:sz w:val="20"/>
          <w:szCs w:val="20"/>
        </w:rPr>
      </w:pPr>
    </w:p>
    <w:p w:rsidR="00EA5208" w:rsidRPr="00EA5208" w:rsidRDefault="00EA5208" w:rsidP="00EA5208">
      <w:pPr>
        <w:pStyle w:val="Textosinformato"/>
        <w:jc w:val="both"/>
        <w:rPr>
          <w:rFonts w:asciiTheme="minorHAnsi" w:eastAsia="Calibri" w:hAnsiTheme="minorHAnsi" w:cstheme="minorHAnsi"/>
          <w:bCs/>
          <w:sz w:val="20"/>
          <w:szCs w:val="20"/>
        </w:rPr>
      </w:pPr>
      <w:r w:rsidRPr="00EA5208">
        <w:rPr>
          <w:rFonts w:asciiTheme="minorHAnsi" w:eastAsia="Calibri" w:hAnsiTheme="minorHAnsi" w:cstheme="minorHAnsi"/>
          <w:bCs/>
          <w:sz w:val="20"/>
          <w:szCs w:val="20"/>
        </w:rPr>
        <w:t>Llegadas: Específicas</w:t>
      </w:r>
    </w:p>
    <w:p w:rsidR="00EA5208" w:rsidRPr="00EA5208" w:rsidRDefault="00EA5208" w:rsidP="00EA5208">
      <w:pPr>
        <w:pStyle w:val="Textosinformato"/>
        <w:jc w:val="both"/>
        <w:rPr>
          <w:rFonts w:asciiTheme="minorHAnsi" w:eastAsia="Calibri" w:hAnsiTheme="minorHAnsi" w:cstheme="minorHAnsi"/>
          <w:b/>
          <w:sz w:val="20"/>
          <w:szCs w:val="20"/>
        </w:rPr>
      </w:pPr>
    </w:p>
    <w:p w:rsidR="00EA5208" w:rsidRPr="00EA5208" w:rsidRDefault="00EA5208" w:rsidP="00EA5208">
      <w:pPr>
        <w:jc w:val="both"/>
        <w:rPr>
          <w:rFonts w:asciiTheme="minorHAnsi" w:eastAsia="Calibri" w:hAnsiTheme="minorHAnsi" w:cstheme="minorHAnsi"/>
          <w:b/>
          <w:sz w:val="20"/>
          <w:szCs w:val="20"/>
        </w:rPr>
      </w:pPr>
      <w:r w:rsidRPr="00EA5208">
        <w:rPr>
          <w:rFonts w:asciiTheme="minorHAnsi" w:eastAsia="Calibri" w:hAnsiTheme="minorHAnsi" w:cstheme="minorHAnsi"/>
          <w:b/>
          <w:sz w:val="20"/>
          <w:szCs w:val="20"/>
        </w:rPr>
        <w:t>Día 1. Varsovia</w:t>
      </w:r>
    </w:p>
    <w:p w:rsidR="00EA5208" w:rsidRPr="00EA5208" w:rsidRDefault="00EA5208" w:rsidP="00EA5208">
      <w:pPr>
        <w:jc w:val="both"/>
        <w:rPr>
          <w:rFonts w:asciiTheme="minorHAnsi" w:eastAsia="Calibri" w:hAnsiTheme="minorHAnsi" w:cstheme="minorHAnsi"/>
          <w:sz w:val="20"/>
          <w:szCs w:val="20"/>
        </w:rPr>
      </w:pPr>
      <w:r w:rsidRPr="00EA5208">
        <w:rPr>
          <w:rFonts w:asciiTheme="minorHAnsi" w:eastAsia="Calibri" w:hAnsiTheme="minorHAnsi" w:cstheme="minorHAnsi"/>
          <w:sz w:val="20"/>
          <w:szCs w:val="20"/>
        </w:rPr>
        <w:t xml:space="preserve">Llegada a Varsovia y traslado al Hotel. </w:t>
      </w:r>
      <w:r w:rsidRPr="00EA5208">
        <w:rPr>
          <w:rFonts w:asciiTheme="minorHAnsi" w:eastAsia="Calibri" w:hAnsiTheme="minorHAnsi" w:cstheme="minorHAnsi"/>
          <w:b/>
          <w:sz w:val="20"/>
          <w:szCs w:val="20"/>
        </w:rPr>
        <w:t>Alojamiento.</w:t>
      </w:r>
    </w:p>
    <w:p w:rsidR="00EA5208" w:rsidRPr="00EA5208" w:rsidRDefault="00EA5208" w:rsidP="00EA5208">
      <w:pPr>
        <w:jc w:val="both"/>
        <w:rPr>
          <w:rFonts w:asciiTheme="minorHAnsi" w:eastAsia="Calibri" w:hAnsiTheme="minorHAnsi" w:cstheme="minorHAnsi"/>
          <w:sz w:val="20"/>
          <w:szCs w:val="20"/>
        </w:rPr>
      </w:pPr>
    </w:p>
    <w:p w:rsidR="00EA5208" w:rsidRPr="00EA5208" w:rsidRDefault="00EA5208" w:rsidP="00EA5208">
      <w:pPr>
        <w:jc w:val="both"/>
        <w:rPr>
          <w:rFonts w:asciiTheme="minorHAnsi" w:eastAsia="Calibri" w:hAnsiTheme="minorHAnsi" w:cstheme="minorHAnsi"/>
          <w:b/>
          <w:sz w:val="20"/>
          <w:szCs w:val="20"/>
        </w:rPr>
      </w:pPr>
      <w:r w:rsidRPr="00EA5208">
        <w:rPr>
          <w:rFonts w:asciiTheme="minorHAnsi" w:eastAsia="Calibri" w:hAnsiTheme="minorHAnsi" w:cstheme="minorHAnsi"/>
          <w:b/>
          <w:sz w:val="20"/>
          <w:szCs w:val="20"/>
        </w:rPr>
        <w:t xml:space="preserve">Día 2. Varsovia </w:t>
      </w:r>
    </w:p>
    <w:p w:rsidR="00EA5208" w:rsidRPr="00EA5208" w:rsidRDefault="00EA5208" w:rsidP="00EA5208">
      <w:pPr>
        <w:jc w:val="both"/>
        <w:rPr>
          <w:rFonts w:asciiTheme="minorHAnsi" w:eastAsia="Calibri" w:hAnsiTheme="minorHAnsi" w:cstheme="minorHAnsi"/>
          <w:b/>
          <w:sz w:val="20"/>
          <w:szCs w:val="20"/>
        </w:rPr>
      </w:pPr>
      <w:r w:rsidRPr="00EA5208">
        <w:rPr>
          <w:rFonts w:asciiTheme="minorHAnsi" w:eastAsia="Calibri" w:hAnsiTheme="minorHAnsi" w:cstheme="minorHAnsi"/>
          <w:b/>
          <w:sz w:val="20"/>
          <w:szCs w:val="20"/>
        </w:rPr>
        <w:t>Desayuno.</w:t>
      </w:r>
      <w:r w:rsidRPr="00EA5208">
        <w:rPr>
          <w:rFonts w:asciiTheme="minorHAnsi" w:eastAsia="Calibri" w:hAnsiTheme="minorHAnsi" w:cstheme="minorHAnsi"/>
          <w:sz w:val="20"/>
          <w:szCs w:val="20"/>
        </w:rPr>
        <w:t xml:space="preserve"> Visita de la capital polaca, Varsovia, y sus monumentos principales. Paseo por el Parque Real de </w:t>
      </w:r>
      <w:proofErr w:type="spellStart"/>
      <w:r w:rsidRPr="00EA5208">
        <w:rPr>
          <w:rFonts w:asciiTheme="minorHAnsi" w:eastAsia="Calibri" w:hAnsiTheme="minorHAnsi" w:cstheme="minorHAnsi"/>
          <w:sz w:val="20"/>
          <w:szCs w:val="20"/>
        </w:rPr>
        <w:t>Lazienki</w:t>
      </w:r>
      <w:proofErr w:type="spellEnd"/>
      <w:r w:rsidRPr="00EA5208">
        <w:rPr>
          <w:rFonts w:asciiTheme="minorHAnsi" w:eastAsia="Calibri" w:hAnsiTheme="minorHAnsi" w:cstheme="minorHAnsi"/>
          <w:sz w:val="20"/>
          <w:szCs w:val="20"/>
        </w:rPr>
        <w:t xml:space="preserve"> (Los Baños Reales) con el monumento a Frédéric Chopin, el Palacio sobre el Agua y el Teatro de la Isla. Traslado a la antigua parte judía de la ciudad: los terrenos del antiguo gueto y los monumentos que conmemoran los lugares donde aconteció el martirio de los judíos en los tiempos de la II Guerra Mundial, como </w:t>
      </w:r>
      <w:proofErr w:type="spellStart"/>
      <w:r w:rsidRPr="00EA5208">
        <w:rPr>
          <w:rFonts w:asciiTheme="minorHAnsi" w:eastAsia="Calibri" w:hAnsiTheme="minorHAnsi" w:cstheme="minorHAnsi"/>
          <w:sz w:val="20"/>
          <w:szCs w:val="20"/>
        </w:rPr>
        <w:t>Umschlagplatz</w:t>
      </w:r>
      <w:proofErr w:type="spellEnd"/>
      <w:r w:rsidRPr="00EA5208">
        <w:rPr>
          <w:rFonts w:asciiTheme="minorHAnsi" w:eastAsia="Calibri" w:hAnsiTheme="minorHAnsi" w:cstheme="minorHAnsi"/>
          <w:sz w:val="20"/>
          <w:szCs w:val="20"/>
        </w:rPr>
        <w:t xml:space="preserve"> y el Monumento a los Héroes del Gueto. Traslado a la Ciudad Vieja (UNESCO). Paseo por las calles medievales desde el Palacio Real y la catedral, pasando por la Plaza del Mercado y la barbacana hasta la Ciudad Nueva. </w:t>
      </w:r>
      <w:r w:rsidRPr="00EA5208">
        <w:rPr>
          <w:rFonts w:asciiTheme="minorHAnsi" w:eastAsia="Calibri" w:hAnsiTheme="minorHAnsi" w:cstheme="minorHAnsi"/>
          <w:b/>
          <w:sz w:val="20"/>
          <w:szCs w:val="20"/>
        </w:rPr>
        <w:t>Alojamiento.</w:t>
      </w:r>
    </w:p>
    <w:p w:rsidR="00EA5208" w:rsidRPr="003D3342" w:rsidRDefault="00EA5208" w:rsidP="00EA5208">
      <w:pPr>
        <w:jc w:val="both"/>
        <w:rPr>
          <w:rFonts w:asciiTheme="minorHAnsi" w:eastAsia="Calibri" w:hAnsiTheme="minorHAnsi" w:cstheme="minorHAnsi"/>
          <w:i/>
          <w:color w:val="0070C0"/>
          <w:sz w:val="20"/>
          <w:szCs w:val="20"/>
        </w:rPr>
      </w:pPr>
      <w:r w:rsidRPr="003D3342">
        <w:rPr>
          <w:rFonts w:asciiTheme="minorHAnsi" w:eastAsia="Calibri" w:hAnsiTheme="minorHAnsi" w:cstheme="minorHAnsi"/>
          <w:i/>
          <w:color w:val="0070C0"/>
          <w:sz w:val="20"/>
          <w:szCs w:val="20"/>
        </w:rPr>
        <w:t>Opcional: Conciertos de Chopin en una sala de conciertos espectacular.</w:t>
      </w:r>
    </w:p>
    <w:p w:rsidR="00EA5208" w:rsidRPr="00EA5208" w:rsidRDefault="00EA5208" w:rsidP="00EA5208">
      <w:pPr>
        <w:jc w:val="both"/>
        <w:rPr>
          <w:rFonts w:asciiTheme="minorHAnsi" w:eastAsia="Calibri" w:hAnsiTheme="minorHAnsi" w:cstheme="minorHAnsi"/>
          <w:b/>
          <w:sz w:val="20"/>
          <w:szCs w:val="20"/>
        </w:rPr>
      </w:pPr>
    </w:p>
    <w:p w:rsidR="00EA5208" w:rsidRPr="00EA5208" w:rsidRDefault="00EA5208" w:rsidP="00EA5208">
      <w:pPr>
        <w:jc w:val="both"/>
        <w:rPr>
          <w:rFonts w:asciiTheme="minorHAnsi" w:eastAsia="Calibri" w:hAnsiTheme="minorHAnsi" w:cstheme="minorHAnsi"/>
          <w:b/>
          <w:sz w:val="20"/>
          <w:szCs w:val="20"/>
        </w:rPr>
      </w:pPr>
      <w:r w:rsidRPr="00EA5208">
        <w:rPr>
          <w:rFonts w:asciiTheme="minorHAnsi" w:eastAsia="Calibri" w:hAnsiTheme="minorHAnsi" w:cstheme="minorHAnsi"/>
          <w:b/>
          <w:sz w:val="20"/>
          <w:szCs w:val="20"/>
        </w:rPr>
        <w:t xml:space="preserve">Día 3. Varsovia – </w:t>
      </w:r>
      <w:proofErr w:type="spellStart"/>
      <w:r w:rsidRPr="00EA5208">
        <w:rPr>
          <w:rFonts w:asciiTheme="minorHAnsi" w:eastAsia="Calibri" w:hAnsiTheme="minorHAnsi" w:cstheme="minorHAnsi"/>
          <w:b/>
          <w:sz w:val="20"/>
          <w:szCs w:val="20"/>
        </w:rPr>
        <w:t>Kazimierz</w:t>
      </w:r>
      <w:proofErr w:type="spellEnd"/>
      <w:r w:rsidRPr="00EA5208">
        <w:rPr>
          <w:rFonts w:asciiTheme="minorHAnsi" w:eastAsia="Calibri" w:hAnsiTheme="minorHAnsi" w:cstheme="minorHAnsi"/>
          <w:b/>
          <w:sz w:val="20"/>
          <w:szCs w:val="20"/>
        </w:rPr>
        <w:t xml:space="preserve"> </w:t>
      </w:r>
      <w:proofErr w:type="spellStart"/>
      <w:r w:rsidRPr="00EA5208">
        <w:rPr>
          <w:rFonts w:asciiTheme="minorHAnsi" w:eastAsia="Calibri" w:hAnsiTheme="minorHAnsi" w:cstheme="minorHAnsi"/>
          <w:b/>
          <w:sz w:val="20"/>
          <w:szCs w:val="20"/>
        </w:rPr>
        <w:t>Dolny</w:t>
      </w:r>
      <w:proofErr w:type="spellEnd"/>
      <w:r w:rsidRPr="00EA5208">
        <w:rPr>
          <w:rFonts w:asciiTheme="minorHAnsi" w:eastAsia="Calibri" w:hAnsiTheme="minorHAnsi" w:cstheme="minorHAnsi"/>
          <w:b/>
          <w:sz w:val="20"/>
          <w:szCs w:val="20"/>
        </w:rPr>
        <w:t xml:space="preserve"> – </w:t>
      </w:r>
      <w:proofErr w:type="spellStart"/>
      <w:r w:rsidRPr="00EA5208">
        <w:rPr>
          <w:rFonts w:asciiTheme="minorHAnsi" w:eastAsia="Calibri" w:hAnsiTheme="minorHAnsi" w:cstheme="minorHAnsi"/>
          <w:b/>
          <w:sz w:val="20"/>
          <w:szCs w:val="20"/>
        </w:rPr>
        <w:t>Zamosc</w:t>
      </w:r>
      <w:proofErr w:type="spellEnd"/>
    </w:p>
    <w:p w:rsidR="00EA5208" w:rsidRPr="00EA5208" w:rsidRDefault="00EA5208" w:rsidP="00EA5208">
      <w:pPr>
        <w:jc w:val="both"/>
        <w:rPr>
          <w:rFonts w:asciiTheme="minorHAnsi" w:eastAsia="Calibri" w:hAnsiTheme="minorHAnsi" w:cstheme="minorHAnsi"/>
          <w:b/>
          <w:sz w:val="20"/>
          <w:szCs w:val="20"/>
        </w:rPr>
      </w:pPr>
      <w:r w:rsidRPr="00EA5208">
        <w:rPr>
          <w:rFonts w:asciiTheme="minorHAnsi" w:eastAsia="Calibri" w:hAnsiTheme="minorHAnsi" w:cstheme="minorHAnsi"/>
          <w:b/>
          <w:sz w:val="20"/>
          <w:szCs w:val="20"/>
        </w:rPr>
        <w:t>Desayuno.</w:t>
      </w:r>
      <w:r w:rsidRPr="00EA5208">
        <w:rPr>
          <w:rFonts w:asciiTheme="minorHAnsi" w:eastAsia="Calibri" w:hAnsiTheme="minorHAnsi" w:cstheme="minorHAnsi"/>
          <w:sz w:val="20"/>
          <w:szCs w:val="20"/>
        </w:rPr>
        <w:t xml:space="preserve"> </w:t>
      </w:r>
      <w:proofErr w:type="spellStart"/>
      <w:r w:rsidRPr="00EA5208">
        <w:rPr>
          <w:rFonts w:asciiTheme="minorHAnsi" w:eastAsia="Calibri" w:hAnsiTheme="minorHAnsi" w:cstheme="minorHAnsi"/>
          <w:sz w:val="20"/>
          <w:szCs w:val="20"/>
        </w:rPr>
        <w:t>Kazimierz</w:t>
      </w:r>
      <w:proofErr w:type="spellEnd"/>
      <w:r w:rsidRPr="00EA5208">
        <w:rPr>
          <w:rFonts w:asciiTheme="minorHAnsi" w:eastAsia="Calibri" w:hAnsiTheme="minorHAnsi" w:cstheme="minorHAnsi"/>
          <w:sz w:val="20"/>
          <w:szCs w:val="20"/>
        </w:rPr>
        <w:t xml:space="preserve"> </w:t>
      </w:r>
      <w:proofErr w:type="spellStart"/>
      <w:r w:rsidRPr="00EA5208">
        <w:rPr>
          <w:rFonts w:asciiTheme="minorHAnsi" w:eastAsia="Calibri" w:hAnsiTheme="minorHAnsi" w:cstheme="minorHAnsi"/>
          <w:sz w:val="20"/>
          <w:szCs w:val="20"/>
        </w:rPr>
        <w:t>Dolny</w:t>
      </w:r>
      <w:proofErr w:type="spellEnd"/>
      <w:r w:rsidRPr="00EA5208">
        <w:rPr>
          <w:rFonts w:asciiTheme="minorHAnsi" w:eastAsia="Calibri" w:hAnsiTheme="minorHAnsi" w:cstheme="minorHAnsi"/>
          <w:b/>
          <w:sz w:val="20"/>
          <w:szCs w:val="20"/>
        </w:rPr>
        <w:t xml:space="preserve"> </w:t>
      </w:r>
      <w:r w:rsidRPr="00EA5208">
        <w:rPr>
          <w:rFonts w:asciiTheme="minorHAnsi" w:eastAsia="Calibri" w:hAnsiTheme="minorHAnsi" w:cstheme="minorHAnsi"/>
          <w:sz w:val="20"/>
          <w:szCs w:val="20"/>
        </w:rPr>
        <w:t xml:space="preserve">es la ciudad de los artistas situada a orillas del Vístula. Paseo por sus lugares más importantes: la Plaza del Mercado rodeada de casas nobles de estilo renacentista, la iglesia parroquial barroca, las ruinas del Castillo con la torre, desde la cual se extiende una vista maravillosa al valle del río Vístula, </w:t>
      </w:r>
      <w:proofErr w:type="spellStart"/>
      <w:r w:rsidRPr="00EA5208">
        <w:rPr>
          <w:rFonts w:asciiTheme="minorHAnsi" w:eastAsia="Calibri" w:hAnsiTheme="minorHAnsi" w:cstheme="minorHAnsi"/>
          <w:sz w:val="20"/>
          <w:szCs w:val="20"/>
        </w:rPr>
        <w:t>Kazimierz</w:t>
      </w:r>
      <w:proofErr w:type="spellEnd"/>
      <w:r w:rsidRPr="00EA5208">
        <w:rPr>
          <w:rFonts w:asciiTheme="minorHAnsi" w:eastAsia="Calibri" w:hAnsiTheme="minorHAnsi" w:cstheme="minorHAnsi"/>
          <w:sz w:val="20"/>
          <w:szCs w:val="20"/>
        </w:rPr>
        <w:t xml:space="preserve"> y el castillo en </w:t>
      </w:r>
      <w:proofErr w:type="spellStart"/>
      <w:r w:rsidRPr="00EA5208">
        <w:rPr>
          <w:rFonts w:asciiTheme="minorHAnsi" w:eastAsia="Calibri" w:hAnsiTheme="minorHAnsi" w:cstheme="minorHAnsi"/>
          <w:sz w:val="20"/>
          <w:szCs w:val="20"/>
        </w:rPr>
        <w:t>Janowiec</w:t>
      </w:r>
      <w:proofErr w:type="spellEnd"/>
      <w:r w:rsidRPr="00EA5208">
        <w:rPr>
          <w:rFonts w:asciiTheme="minorHAnsi" w:eastAsia="Calibri" w:hAnsiTheme="minorHAnsi" w:cstheme="minorHAnsi"/>
          <w:sz w:val="20"/>
          <w:szCs w:val="20"/>
        </w:rPr>
        <w:t xml:space="preserve">. Este maravilloso paisaje de campos, bosques, praderas y plantaciones de lúpulo conforma el marco del Parque del Paisaje de </w:t>
      </w:r>
      <w:proofErr w:type="spellStart"/>
      <w:r w:rsidRPr="00EA5208">
        <w:rPr>
          <w:rFonts w:asciiTheme="minorHAnsi" w:eastAsia="Calibri" w:hAnsiTheme="minorHAnsi" w:cstheme="minorHAnsi"/>
          <w:sz w:val="20"/>
          <w:szCs w:val="20"/>
        </w:rPr>
        <w:t>Kazimierz</w:t>
      </w:r>
      <w:proofErr w:type="spellEnd"/>
      <w:r w:rsidRPr="00EA5208">
        <w:rPr>
          <w:rFonts w:asciiTheme="minorHAnsi" w:eastAsia="Calibri" w:hAnsiTheme="minorHAnsi" w:cstheme="minorHAnsi"/>
          <w:sz w:val="20"/>
          <w:szCs w:val="20"/>
        </w:rPr>
        <w:t xml:space="preserve">. Tiempo libre en el Casco Viejo para admirar las obras de artesanía regional presentes en numerosas galerías de arte. Por la tarde, traslado a </w:t>
      </w:r>
      <w:proofErr w:type="spellStart"/>
      <w:r w:rsidRPr="00EA5208">
        <w:rPr>
          <w:rFonts w:asciiTheme="minorHAnsi" w:eastAsia="Calibri" w:hAnsiTheme="minorHAnsi" w:cstheme="minorHAnsi"/>
          <w:sz w:val="20"/>
          <w:szCs w:val="20"/>
        </w:rPr>
        <w:t>Zamosc</w:t>
      </w:r>
      <w:proofErr w:type="spellEnd"/>
      <w:r w:rsidRPr="00EA5208">
        <w:rPr>
          <w:rFonts w:asciiTheme="minorHAnsi" w:eastAsia="Calibri" w:hAnsiTheme="minorHAnsi" w:cstheme="minorHAnsi"/>
          <w:sz w:val="20"/>
          <w:szCs w:val="20"/>
        </w:rPr>
        <w:t xml:space="preserve">. Un paseo corto por la ciudad conocida también como "Padua del Norte", un ejemplo perfecto de la ciudad renacentista del siglo XVI que mantiene su disposición original y sus fortificaciones y, además, un buen número de edificaciones que combinan la arquitectura italiana y la tradicional centroeuropea. Por eso, su centro histórico está incluido en la lista del Patrimonio de la Humanidad de la UNESCO. </w:t>
      </w:r>
      <w:r w:rsidRPr="00EA5208">
        <w:rPr>
          <w:rFonts w:asciiTheme="minorHAnsi" w:eastAsia="Calibri" w:hAnsiTheme="minorHAnsi" w:cstheme="minorHAnsi"/>
          <w:b/>
          <w:sz w:val="20"/>
          <w:szCs w:val="20"/>
        </w:rPr>
        <w:t>Alojamiento.</w:t>
      </w:r>
    </w:p>
    <w:p w:rsidR="00EA5208" w:rsidRPr="00EA5208" w:rsidRDefault="00EA5208" w:rsidP="00EA5208">
      <w:pPr>
        <w:jc w:val="both"/>
        <w:rPr>
          <w:rFonts w:asciiTheme="minorHAnsi" w:eastAsia="Calibri" w:hAnsiTheme="minorHAnsi" w:cstheme="minorHAnsi"/>
          <w:b/>
          <w:sz w:val="20"/>
          <w:szCs w:val="20"/>
        </w:rPr>
      </w:pPr>
    </w:p>
    <w:p w:rsidR="00EA5208" w:rsidRPr="00EA5208" w:rsidRDefault="00EA5208" w:rsidP="00EA5208">
      <w:pPr>
        <w:jc w:val="both"/>
        <w:rPr>
          <w:rFonts w:asciiTheme="minorHAnsi" w:eastAsia="Calibri" w:hAnsiTheme="minorHAnsi" w:cstheme="minorHAnsi"/>
          <w:b/>
          <w:sz w:val="20"/>
          <w:szCs w:val="20"/>
        </w:rPr>
      </w:pPr>
      <w:r w:rsidRPr="00EA5208">
        <w:rPr>
          <w:rFonts w:asciiTheme="minorHAnsi" w:eastAsia="Calibri" w:hAnsiTheme="minorHAnsi" w:cstheme="minorHAnsi"/>
          <w:b/>
          <w:sz w:val="20"/>
          <w:szCs w:val="20"/>
        </w:rPr>
        <w:t xml:space="preserve">Día 4. </w:t>
      </w:r>
      <w:proofErr w:type="spellStart"/>
      <w:r w:rsidRPr="00EA5208">
        <w:rPr>
          <w:rFonts w:asciiTheme="minorHAnsi" w:eastAsia="Calibri" w:hAnsiTheme="minorHAnsi" w:cstheme="minorHAnsi"/>
          <w:b/>
          <w:sz w:val="20"/>
          <w:szCs w:val="20"/>
        </w:rPr>
        <w:t>Zamosc</w:t>
      </w:r>
      <w:proofErr w:type="spellEnd"/>
      <w:r w:rsidRPr="00EA5208">
        <w:rPr>
          <w:rFonts w:asciiTheme="minorHAnsi" w:eastAsia="Calibri" w:hAnsiTheme="minorHAnsi" w:cstheme="minorHAnsi"/>
          <w:b/>
          <w:sz w:val="20"/>
          <w:szCs w:val="20"/>
        </w:rPr>
        <w:t xml:space="preserve"> – </w:t>
      </w:r>
      <w:proofErr w:type="spellStart"/>
      <w:r w:rsidRPr="00EA5208">
        <w:rPr>
          <w:rFonts w:asciiTheme="minorHAnsi" w:eastAsia="Calibri" w:hAnsiTheme="minorHAnsi" w:cstheme="minorHAnsi"/>
          <w:b/>
          <w:sz w:val="20"/>
          <w:szCs w:val="20"/>
        </w:rPr>
        <w:t>Zalipie</w:t>
      </w:r>
      <w:proofErr w:type="spellEnd"/>
      <w:r w:rsidRPr="00EA5208">
        <w:rPr>
          <w:rFonts w:asciiTheme="minorHAnsi" w:eastAsia="Calibri" w:hAnsiTheme="minorHAnsi" w:cstheme="minorHAnsi"/>
          <w:b/>
          <w:sz w:val="20"/>
          <w:szCs w:val="20"/>
        </w:rPr>
        <w:t xml:space="preserve"> – Cracovia</w:t>
      </w:r>
    </w:p>
    <w:p w:rsidR="00EA5208" w:rsidRPr="00EA5208" w:rsidRDefault="00EA5208" w:rsidP="00EA5208">
      <w:pPr>
        <w:jc w:val="both"/>
        <w:rPr>
          <w:rFonts w:asciiTheme="minorHAnsi" w:eastAsia="Calibri" w:hAnsiTheme="minorHAnsi" w:cstheme="minorHAnsi"/>
          <w:b/>
          <w:sz w:val="20"/>
          <w:szCs w:val="20"/>
        </w:rPr>
      </w:pPr>
      <w:r w:rsidRPr="00EA5208">
        <w:rPr>
          <w:rFonts w:asciiTheme="minorHAnsi" w:eastAsia="Calibri" w:hAnsiTheme="minorHAnsi" w:cstheme="minorHAnsi"/>
          <w:b/>
          <w:sz w:val="20"/>
          <w:szCs w:val="20"/>
        </w:rPr>
        <w:t>Desayuno.</w:t>
      </w:r>
      <w:r w:rsidRPr="00EA5208">
        <w:rPr>
          <w:rFonts w:asciiTheme="minorHAnsi" w:eastAsia="Calibri" w:hAnsiTheme="minorHAnsi" w:cstheme="minorHAnsi"/>
          <w:sz w:val="20"/>
          <w:szCs w:val="20"/>
        </w:rPr>
        <w:t xml:space="preserve"> Tiempo para disfrutar del precioso paisaje del campo polaco pasando por la región de los bosques y campos hacia </w:t>
      </w:r>
      <w:proofErr w:type="spellStart"/>
      <w:r w:rsidRPr="00EA5208">
        <w:rPr>
          <w:rFonts w:asciiTheme="minorHAnsi" w:eastAsia="Calibri" w:hAnsiTheme="minorHAnsi" w:cstheme="minorHAnsi"/>
          <w:sz w:val="20"/>
          <w:szCs w:val="20"/>
        </w:rPr>
        <w:t>Zalipie</w:t>
      </w:r>
      <w:proofErr w:type="spellEnd"/>
      <w:r w:rsidRPr="00EA5208">
        <w:rPr>
          <w:rFonts w:asciiTheme="minorHAnsi" w:eastAsia="Calibri" w:hAnsiTheme="minorHAnsi" w:cstheme="minorHAnsi"/>
          <w:sz w:val="20"/>
          <w:szCs w:val="20"/>
        </w:rPr>
        <w:t xml:space="preserve">. Este pequeño pueblo, desde hace casi 80 años, encanta con una exquisita técnica de ornamentación caracterizada por el colorido diseño de las paredes de las casas, capillas y muebles. Paseo por la aldea y visita a la exposición de artesanía regional en la Casa de las Pintoras. </w:t>
      </w:r>
      <w:r w:rsidRPr="00EA5208">
        <w:rPr>
          <w:rFonts w:asciiTheme="minorHAnsi" w:eastAsia="Calibri" w:hAnsiTheme="minorHAnsi" w:cstheme="minorHAnsi"/>
          <w:b/>
          <w:sz w:val="20"/>
          <w:szCs w:val="20"/>
        </w:rPr>
        <w:t xml:space="preserve">Almuerzo casero con platos tradicionales incluido. </w:t>
      </w:r>
      <w:r w:rsidRPr="00EA5208">
        <w:rPr>
          <w:rFonts w:asciiTheme="minorHAnsi" w:eastAsia="Calibri" w:hAnsiTheme="minorHAnsi" w:cstheme="minorHAnsi"/>
          <w:sz w:val="20"/>
          <w:szCs w:val="20"/>
        </w:rPr>
        <w:t xml:space="preserve">(Almuerzo casero en la Casa del Pueblo en </w:t>
      </w:r>
      <w:proofErr w:type="spellStart"/>
      <w:r w:rsidRPr="00EA5208">
        <w:rPr>
          <w:rFonts w:asciiTheme="minorHAnsi" w:eastAsia="Calibri" w:hAnsiTheme="minorHAnsi" w:cstheme="minorHAnsi"/>
          <w:sz w:val="20"/>
          <w:szCs w:val="20"/>
        </w:rPr>
        <w:t>Zalipie</w:t>
      </w:r>
      <w:proofErr w:type="spellEnd"/>
      <w:r w:rsidRPr="00EA5208">
        <w:rPr>
          <w:rFonts w:asciiTheme="minorHAnsi" w:eastAsia="Calibri" w:hAnsiTheme="minorHAnsi" w:cstheme="minorHAnsi"/>
          <w:sz w:val="20"/>
          <w:szCs w:val="20"/>
        </w:rPr>
        <w:t xml:space="preserve"> es una manera cómo apoyar a las comunidades locales y preservar los costumbres y tradiciones locales vivas. Es nuestra contribución para mantener vivo el patrimonio regional de Polonia). Por la tarde, traslado a Cracovia. </w:t>
      </w:r>
      <w:r w:rsidRPr="00EA5208">
        <w:rPr>
          <w:rFonts w:asciiTheme="minorHAnsi" w:eastAsia="Calibri" w:hAnsiTheme="minorHAnsi" w:cstheme="minorHAnsi"/>
          <w:b/>
          <w:sz w:val="20"/>
          <w:szCs w:val="20"/>
        </w:rPr>
        <w:t>Alojamiento.</w:t>
      </w:r>
    </w:p>
    <w:p w:rsidR="00EA5208" w:rsidRPr="00EA5208" w:rsidRDefault="00EA5208" w:rsidP="00EA5208">
      <w:pPr>
        <w:jc w:val="both"/>
        <w:rPr>
          <w:rFonts w:asciiTheme="minorHAnsi" w:eastAsia="Calibri" w:hAnsiTheme="minorHAnsi" w:cstheme="minorHAnsi"/>
          <w:b/>
          <w:sz w:val="20"/>
          <w:szCs w:val="20"/>
        </w:rPr>
      </w:pPr>
    </w:p>
    <w:p w:rsidR="00382E32" w:rsidRDefault="00382E32" w:rsidP="00EA5208">
      <w:pPr>
        <w:jc w:val="both"/>
        <w:rPr>
          <w:rFonts w:asciiTheme="minorHAnsi" w:eastAsia="Calibri" w:hAnsiTheme="minorHAnsi" w:cstheme="minorHAnsi"/>
          <w:b/>
          <w:sz w:val="20"/>
          <w:szCs w:val="20"/>
        </w:rPr>
      </w:pPr>
    </w:p>
    <w:p w:rsidR="00382E32" w:rsidRDefault="00382E32" w:rsidP="00EA5208">
      <w:pPr>
        <w:jc w:val="both"/>
        <w:rPr>
          <w:rFonts w:asciiTheme="minorHAnsi" w:eastAsia="Calibri" w:hAnsiTheme="minorHAnsi" w:cstheme="minorHAnsi"/>
          <w:b/>
          <w:sz w:val="20"/>
          <w:szCs w:val="20"/>
        </w:rPr>
      </w:pPr>
    </w:p>
    <w:p w:rsidR="00EA5208" w:rsidRPr="00EA5208" w:rsidRDefault="00EA5208" w:rsidP="00EA5208">
      <w:pPr>
        <w:jc w:val="both"/>
        <w:rPr>
          <w:rFonts w:asciiTheme="minorHAnsi" w:eastAsia="Calibri" w:hAnsiTheme="minorHAnsi" w:cstheme="minorHAnsi"/>
          <w:b/>
          <w:sz w:val="20"/>
          <w:szCs w:val="20"/>
        </w:rPr>
      </w:pPr>
      <w:r w:rsidRPr="00EA5208">
        <w:rPr>
          <w:rFonts w:asciiTheme="minorHAnsi" w:eastAsia="Calibri" w:hAnsiTheme="minorHAnsi" w:cstheme="minorHAnsi"/>
          <w:b/>
          <w:sz w:val="20"/>
          <w:szCs w:val="20"/>
        </w:rPr>
        <w:t xml:space="preserve">Día 5.  Cracovia – </w:t>
      </w:r>
      <w:proofErr w:type="spellStart"/>
      <w:r w:rsidRPr="00EA5208">
        <w:rPr>
          <w:rFonts w:asciiTheme="minorHAnsi" w:eastAsia="Calibri" w:hAnsiTheme="minorHAnsi" w:cstheme="minorHAnsi"/>
          <w:b/>
          <w:sz w:val="20"/>
          <w:szCs w:val="20"/>
        </w:rPr>
        <w:t>Wieliczka</w:t>
      </w:r>
      <w:proofErr w:type="spellEnd"/>
      <w:r w:rsidRPr="00EA5208">
        <w:rPr>
          <w:rFonts w:asciiTheme="minorHAnsi" w:eastAsia="Calibri" w:hAnsiTheme="minorHAnsi" w:cstheme="minorHAnsi"/>
          <w:b/>
          <w:sz w:val="20"/>
          <w:szCs w:val="20"/>
        </w:rPr>
        <w:t xml:space="preserve"> – Cracovia</w:t>
      </w:r>
    </w:p>
    <w:p w:rsidR="00EA5208" w:rsidRPr="00EA5208" w:rsidRDefault="00EA5208" w:rsidP="00EA5208">
      <w:pPr>
        <w:jc w:val="both"/>
        <w:rPr>
          <w:rFonts w:asciiTheme="minorHAnsi" w:eastAsia="Calibri" w:hAnsiTheme="minorHAnsi" w:cstheme="minorHAnsi"/>
          <w:b/>
          <w:sz w:val="20"/>
          <w:szCs w:val="20"/>
        </w:rPr>
      </w:pPr>
      <w:r w:rsidRPr="00EA5208">
        <w:rPr>
          <w:rFonts w:asciiTheme="minorHAnsi" w:eastAsia="Calibri" w:hAnsiTheme="minorHAnsi" w:cstheme="minorHAnsi"/>
          <w:b/>
          <w:sz w:val="20"/>
          <w:szCs w:val="20"/>
        </w:rPr>
        <w:t>Desayuno.</w:t>
      </w:r>
      <w:r w:rsidRPr="00EA5208">
        <w:rPr>
          <w:rFonts w:asciiTheme="minorHAnsi" w:eastAsia="Calibri" w:hAnsiTheme="minorHAnsi" w:cstheme="minorHAnsi"/>
          <w:sz w:val="20"/>
          <w:szCs w:val="20"/>
        </w:rPr>
        <w:t xml:space="preserve"> La antigua capital polaca ha merecido el título del Patrimonio de la Humanidad en el primer listado creado por la UNESCO. Visita de la colina de Wawel, donde se encuentra el Castillo con el patio porticado – la antigua sede de los Reyes de Polonia y la catedral.  Paseo por la Plaza del Mercado en el Casco Antiguo con monumentos emblemáticos como la Lonja de los Paños, la iglesia de la Virgen María o la Torre de Ayuntamiento. Continuación hasta la barbacana y las murallas que rodeaban la ciudad medieval. Tarde libre en el Casco Antiguo. </w:t>
      </w:r>
      <w:r w:rsidRPr="00EA5208">
        <w:rPr>
          <w:rFonts w:asciiTheme="minorHAnsi" w:eastAsia="Calibri" w:hAnsiTheme="minorHAnsi" w:cstheme="minorHAnsi"/>
          <w:b/>
          <w:sz w:val="20"/>
          <w:szCs w:val="20"/>
        </w:rPr>
        <w:t xml:space="preserve">Alojamiento. </w:t>
      </w:r>
    </w:p>
    <w:p w:rsidR="00EA5208" w:rsidRPr="00382E32" w:rsidRDefault="00EA5208" w:rsidP="00EA5208">
      <w:pPr>
        <w:jc w:val="both"/>
        <w:rPr>
          <w:rFonts w:asciiTheme="minorHAnsi" w:eastAsia="Calibri" w:hAnsiTheme="minorHAnsi" w:cstheme="minorHAnsi"/>
          <w:i/>
          <w:color w:val="0070C0"/>
          <w:sz w:val="20"/>
          <w:szCs w:val="20"/>
        </w:rPr>
      </w:pPr>
      <w:r w:rsidRPr="00382E32">
        <w:rPr>
          <w:rFonts w:asciiTheme="minorHAnsi" w:eastAsia="Calibri" w:hAnsiTheme="minorHAnsi" w:cstheme="minorHAnsi"/>
          <w:i/>
          <w:color w:val="0070C0"/>
          <w:sz w:val="20"/>
          <w:szCs w:val="20"/>
        </w:rPr>
        <w:t xml:space="preserve">Opcional: Por la tarde, salida hacia </w:t>
      </w:r>
      <w:proofErr w:type="spellStart"/>
      <w:r w:rsidRPr="00382E32">
        <w:rPr>
          <w:rFonts w:asciiTheme="minorHAnsi" w:eastAsia="Calibri" w:hAnsiTheme="minorHAnsi" w:cstheme="minorHAnsi"/>
          <w:i/>
          <w:color w:val="0070C0"/>
          <w:sz w:val="20"/>
          <w:szCs w:val="20"/>
        </w:rPr>
        <w:t>Wieliczka</w:t>
      </w:r>
      <w:proofErr w:type="spellEnd"/>
      <w:r w:rsidRPr="00382E32">
        <w:rPr>
          <w:rFonts w:asciiTheme="minorHAnsi" w:eastAsia="Calibri" w:hAnsiTheme="minorHAnsi" w:cstheme="minorHAnsi"/>
          <w:i/>
          <w:color w:val="0070C0"/>
          <w:sz w:val="20"/>
          <w:szCs w:val="20"/>
        </w:rPr>
        <w:t xml:space="preserve">. Visita a la mina de sal más antigua del mundo todavía en funcionamiento (UNESCO) para ver las capillas magníficas, los lagos subterráneos y las herramientas y equipos originales. Regreso a Cracovia.   </w:t>
      </w:r>
    </w:p>
    <w:p w:rsidR="00EA5208" w:rsidRPr="00EA5208" w:rsidRDefault="00EA5208" w:rsidP="00EA5208">
      <w:pPr>
        <w:jc w:val="both"/>
        <w:rPr>
          <w:rFonts w:asciiTheme="minorHAnsi" w:eastAsia="Calibri" w:hAnsiTheme="minorHAnsi" w:cstheme="minorHAnsi"/>
          <w:sz w:val="20"/>
          <w:szCs w:val="20"/>
        </w:rPr>
      </w:pPr>
    </w:p>
    <w:p w:rsidR="00EA5208" w:rsidRPr="00EA5208" w:rsidRDefault="00EA5208" w:rsidP="00EA5208">
      <w:pPr>
        <w:jc w:val="both"/>
        <w:rPr>
          <w:rFonts w:asciiTheme="minorHAnsi" w:eastAsia="Calibri" w:hAnsiTheme="minorHAnsi" w:cstheme="minorHAnsi"/>
          <w:b/>
          <w:sz w:val="20"/>
          <w:szCs w:val="20"/>
        </w:rPr>
      </w:pPr>
      <w:r w:rsidRPr="00EA5208">
        <w:rPr>
          <w:rFonts w:asciiTheme="minorHAnsi" w:eastAsia="Calibri" w:hAnsiTheme="minorHAnsi" w:cstheme="minorHAnsi"/>
          <w:b/>
          <w:sz w:val="20"/>
          <w:szCs w:val="20"/>
        </w:rPr>
        <w:t xml:space="preserve">Día 6. Cracovia – </w:t>
      </w:r>
      <w:proofErr w:type="spellStart"/>
      <w:r w:rsidRPr="00EA5208">
        <w:rPr>
          <w:rFonts w:asciiTheme="minorHAnsi" w:eastAsia="Calibri" w:hAnsiTheme="minorHAnsi" w:cstheme="minorHAnsi"/>
          <w:b/>
          <w:sz w:val="20"/>
          <w:szCs w:val="20"/>
        </w:rPr>
        <w:t>Oswiecim</w:t>
      </w:r>
      <w:proofErr w:type="spellEnd"/>
      <w:r w:rsidRPr="00EA5208">
        <w:rPr>
          <w:rFonts w:asciiTheme="minorHAnsi" w:eastAsia="Calibri" w:hAnsiTheme="minorHAnsi" w:cstheme="minorHAnsi"/>
          <w:b/>
          <w:sz w:val="20"/>
          <w:szCs w:val="20"/>
        </w:rPr>
        <w:t xml:space="preserve"> (Auschwitz) – </w:t>
      </w:r>
      <w:proofErr w:type="spellStart"/>
      <w:r w:rsidRPr="00EA5208">
        <w:rPr>
          <w:rFonts w:asciiTheme="minorHAnsi" w:eastAsia="Calibri" w:hAnsiTheme="minorHAnsi" w:cstheme="minorHAnsi"/>
          <w:b/>
          <w:sz w:val="20"/>
          <w:szCs w:val="20"/>
        </w:rPr>
        <w:t>Czestochowa</w:t>
      </w:r>
      <w:proofErr w:type="spellEnd"/>
      <w:r w:rsidRPr="00EA5208">
        <w:rPr>
          <w:rFonts w:asciiTheme="minorHAnsi" w:eastAsia="Calibri" w:hAnsiTheme="minorHAnsi" w:cstheme="minorHAnsi"/>
          <w:b/>
          <w:sz w:val="20"/>
          <w:szCs w:val="20"/>
        </w:rPr>
        <w:t xml:space="preserve"> – Varsovia </w:t>
      </w:r>
    </w:p>
    <w:p w:rsidR="00EA5208" w:rsidRPr="00EA5208" w:rsidRDefault="00EA5208" w:rsidP="00EA5208">
      <w:pPr>
        <w:jc w:val="both"/>
        <w:rPr>
          <w:rFonts w:asciiTheme="minorHAnsi" w:eastAsia="Calibri" w:hAnsiTheme="minorHAnsi" w:cstheme="minorHAnsi"/>
          <w:b/>
          <w:sz w:val="20"/>
          <w:szCs w:val="20"/>
        </w:rPr>
      </w:pPr>
      <w:r w:rsidRPr="00EA5208">
        <w:rPr>
          <w:rFonts w:asciiTheme="minorHAnsi" w:eastAsia="Calibri" w:hAnsiTheme="minorHAnsi" w:cstheme="minorHAnsi"/>
          <w:b/>
          <w:sz w:val="20"/>
          <w:szCs w:val="20"/>
        </w:rPr>
        <w:t>Desayuno.</w:t>
      </w:r>
      <w:r w:rsidRPr="00EA5208">
        <w:rPr>
          <w:rFonts w:asciiTheme="minorHAnsi" w:eastAsia="Calibri" w:hAnsiTheme="minorHAnsi" w:cstheme="minorHAnsi"/>
          <w:sz w:val="20"/>
          <w:szCs w:val="20"/>
        </w:rPr>
        <w:t xml:space="preserve"> Por la mañana traslado al museo de Auschwitz – Birkenau en </w:t>
      </w:r>
      <w:proofErr w:type="spellStart"/>
      <w:r w:rsidRPr="00EA5208">
        <w:rPr>
          <w:rFonts w:asciiTheme="minorHAnsi" w:eastAsia="Calibri" w:hAnsiTheme="minorHAnsi" w:cstheme="minorHAnsi"/>
          <w:sz w:val="20"/>
          <w:szCs w:val="20"/>
        </w:rPr>
        <w:t>Oswiecim</w:t>
      </w:r>
      <w:proofErr w:type="spellEnd"/>
      <w:r w:rsidRPr="00EA5208">
        <w:rPr>
          <w:rFonts w:asciiTheme="minorHAnsi" w:eastAsia="Calibri" w:hAnsiTheme="minorHAnsi" w:cstheme="minorHAnsi"/>
          <w:sz w:val="20"/>
          <w:szCs w:val="20"/>
        </w:rPr>
        <w:t xml:space="preserve">. Auschwitz - Birkenau (UNESCO), el campo de concentración y exterminio más grande, es símbolo mundial de terror, genocidio y Holocausto. Construido por los nazis en 1940 en las afueras de la ciudad llamada </w:t>
      </w:r>
      <w:proofErr w:type="spellStart"/>
      <w:r w:rsidRPr="00EA5208">
        <w:rPr>
          <w:rFonts w:asciiTheme="minorHAnsi" w:eastAsia="Calibri" w:hAnsiTheme="minorHAnsi" w:cstheme="minorHAnsi"/>
          <w:sz w:val="20"/>
          <w:szCs w:val="20"/>
        </w:rPr>
        <w:t>Oswiecim</w:t>
      </w:r>
      <w:proofErr w:type="spellEnd"/>
      <w:r w:rsidRPr="00EA5208">
        <w:rPr>
          <w:rFonts w:asciiTheme="minorHAnsi" w:eastAsia="Calibri" w:hAnsiTheme="minorHAnsi" w:cstheme="minorHAnsi"/>
          <w:sz w:val="20"/>
          <w:szCs w:val="20"/>
        </w:rPr>
        <w:t xml:space="preserve">. Durante la ocupación del ejército de Hitler esta región fue el lugar de mayor sacrificio de las personas pertenecientes a diferentes países de Europa (principalmente gente de origen judío). Traslado a </w:t>
      </w:r>
      <w:proofErr w:type="spellStart"/>
      <w:r w:rsidRPr="00EA5208">
        <w:rPr>
          <w:rFonts w:asciiTheme="minorHAnsi" w:eastAsia="Calibri" w:hAnsiTheme="minorHAnsi" w:cstheme="minorHAnsi"/>
          <w:sz w:val="20"/>
          <w:szCs w:val="20"/>
        </w:rPr>
        <w:t>Czestochowa</w:t>
      </w:r>
      <w:proofErr w:type="spellEnd"/>
      <w:r w:rsidRPr="00EA5208">
        <w:rPr>
          <w:rFonts w:asciiTheme="minorHAnsi" w:eastAsia="Calibri" w:hAnsiTheme="minorHAnsi" w:cstheme="minorHAnsi"/>
          <w:sz w:val="20"/>
          <w:szCs w:val="20"/>
        </w:rPr>
        <w:t xml:space="preserve">. Tiempo libre. Visita al monasterio de Jasna </w:t>
      </w:r>
      <w:proofErr w:type="spellStart"/>
      <w:r w:rsidRPr="00EA5208">
        <w:rPr>
          <w:rFonts w:asciiTheme="minorHAnsi" w:eastAsia="Calibri" w:hAnsiTheme="minorHAnsi" w:cstheme="minorHAnsi"/>
          <w:sz w:val="20"/>
          <w:szCs w:val="20"/>
        </w:rPr>
        <w:t>Gora</w:t>
      </w:r>
      <w:proofErr w:type="spellEnd"/>
      <w:r w:rsidRPr="00EA5208">
        <w:rPr>
          <w:rFonts w:asciiTheme="minorHAnsi" w:eastAsia="Calibri" w:hAnsiTheme="minorHAnsi" w:cstheme="minorHAnsi"/>
          <w:sz w:val="20"/>
          <w:szCs w:val="20"/>
        </w:rPr>
        <w:t xml:space="preserve"> conocido por la imagen de la Virgen Negra de </w:t>
      </w:r>
      <w:proofErr w:type="spellStart"/>
      <w:r w:rsidRPr="00EA5208">
        <w:rPr>
          <w:rFonts w:asciiTheme="minorHAnsi" w:eastAsia="Calibri" w:hAnsiTheme="minorHAnsi" w:cstheme="minorHAnsi"/>
          <w:sz w:val="20"/>
          <w:szCs w:val="20"/>
        </w:rPr>
        <w:t>Czestochowa</w:t>
      </w:r>
      <w:proofErr w:type="spellEnd"/>
      <w:r w:rsidRPr="00EA5208">
        <w:rPr>
          <w:rFonts w:asciiTheme="minorHAnsi" w:eastAsia="Calibri" w:hAnsiTheme="minorHAnsi" w:cstheme="minorHAnsi"/>
          <w:sz w:val="20"/>
          <w:szCs w:val="20"/>
        </w:rPr>
        <w:t xml:space="preserve">, que desde siglo XIV atrae muchos peregrinos del mundo entero. La Virgen fue proclamada la Reina de Polonia por el Rey de Polonia Juan Casimir (Jan </w:t>
      </w:r>
      <w:proofErr w:type="spellStart"/>
      <w:r w:rsidRPr="00EA5208">
        <w:rPr>
          <w:rFonts w:asciiTheme="minorHAnsi" w:eastAsia="Calibri" w:hAnsiTheme="minorHAnsi" w:cstheme="minorHAnsi"/>
          <w:sz w:val="20"/>
          <w:szCs w:val="20"/>
        </w:rPr>
        <w:t>Kazimierz</w:t>
      </w:r>
      <w:proofErr w:type="spellEnd"/>
      <w:r w:rsidRPr="00EA5208">
        <w:rPr>
          <w:rFonts w:asciiTheme="minorHAnsi" w:eastAsia="Calibri" w:hAnsiTheme="minorHAnsi" w:cstheme="minorHAnsi"/>
          <w:sz w:val="20"/>
          <w:szCs w:val="20"/>
        </w:rPr>
        <w:t xml:space="preserve">). Visita a la basílica de Jasna </w:t>
      </w:r>
      <w:proofErr w:type="spellStart"/>
      <w:r w:rsidRPr="00EA5208">
        <w:rPr>
          <w:rFonts w:asciiTheme="minorHAnsi" w:eastAsia="Calibri" w:hAnsiTheme="minorHAnsi" w:cstheme="minorHAnsi"/>
          <w:sz w:val="20"/>
          <w:szCs w:val="20"/>
        </w:rPr>
        <w:t>Gora</w:t>
      </w:r>
      <w:proofErr w:type="spellEnd"/>
      <w:r w:rsidRPr="00EA5208">
        <w:rPr>
          <w:rFonts w:asciiTheme="minorHAnsi" w:eastAsia="Calibri" w:hAnsiTheme="minorHAnsi" w:cstheme="minorHAnsi"/>
          <w:sz w:val="20"/>
          <w:szCs w:val="20"/>
        </w:rPr>
        <w:t xml:space="preserve">, la capilla de Virgen María con el cuadro milagroso, el Tesoro y la </w:t>
      </w:r>
      <w:proofErr w:type="spellStart"/>
      <w:r w:rsidRPr="00EA5208">
        <w:rPr>
          <w:rFonts w:asciiTheme="minorHAnsi" w:eastAsia="Calibri" w:hAnsiTheme="minorHAnsi" w:cstheme="minorHAnsi"/>
          <w:sz w:val="20"/>
          <w:szCs w:val="20"/>
        </w:rPr>
        <w:t>Armeria</w:t>
      </w:r>
      <w:proofErr w:type="spellEnd"/>
      <w:r w:rsidRPr="00EA5208">
        <w:rPr>
          <w:rFonts w:asciiTheme="minorHAnsi" w:eastAsia="Calibri" w:hAnsiTheme="minorHAnsi" w:cstheme="minorHAnsi"/>
          <w:sz w:val="20"/>
          <w:szCs w:val="20"/>
        </w:rPr>
        <w:t xml:space="preserve">. Continuación a Varsovia. </w:t>
      </w:r>
      <w:r w:rsidRPr="00EA5208">
        <w:rPr>
          <w:rFonts w:asciiTheme="minorHAnsi" w:eastAsia="Calibri" w:hAnsiTheme="minorHAnsi" w:cstheme="minorHAnsi"/>
          <w:b/>
          <w:sz w:val="20"/>
          <w:szCs w:val="20"/>
        </w:rPr>
        <w:t>Alojamiento.</w:t>
      </w:r>
    </w:p>
    <w:p w:rsidR="00EA5208" w:rsidRPr="00EA5208" w:rsidRDefault="00EA5208" w:rsidP="00EA5208">
      <w:pPr>
        <w:jc w:val="both"/>
        <w:rPr>
          <w:rFonts w:asciiTheme="minorHAnsi" w:eastAsia="Calibri" w:hAnsiTheme="minorHAnsi" w:cstheme="minorHAnsi"/>
          <w:sz w:val="20"/>
          <w:szCs w:val="20"/>
        </w:rPr>
      </w:pPr>
    </w:p>
    <w:p w:rsidR="00EA5208" w:rsidRPr="00EA5208" w:rsidRDefault="00EA5208" w:rsidP="00EA5208">
      <w:pPr>
        <w:jc w:val="both"/>
        <w:rPr>
          <w:rFonts w:asciiTheme="minorHAnsi" w:eastAsia="Calibri" w:hAnsiTheme="minorHAnsi" w:cstheme="minorHAnsi"/>
          <w:b/>
          <w:sz w:val="20"/>
          <w:szCs w:val="20"/>
        </w:rPr>
      </w:pPr>
      <w:r w:rsidRPr="00EA5208">
        <w:rPr>
          <w:rFonts w:asciiTheme="minorHAnsi" w:eastAsia="Calibri" w:hAnsiTheme="minorHAnsi" w:cstheme="minorHAnsi"/>
          <w:b/>
          <w:sz w:val="20"/>
          <w:szCs w:val="20"/>
        </w:rPr>
        <w:t xml:space="preserve">Día 7. Varsovia - México   </w:t>
      </w:r>
    </w:p>
    <w:p w:rsidR="00EA5208" w:rsidRPr="00EA5208" w:rsidRDefault="00EA5208" w:rsidP="00EA5208">
      <w:pPr>
        <w:jc w:val="both"/>
        <w:rPr>
          <w:rFonts w:asciiTheme="minorHAnsi" w:hAnsiTheme="minorHAnsi" w:cstheme="minorHAnsi"/>
          <w:sz w:val="20"/>
          <w:szCs w:val="20"/>
        </w:rPr>
      </w:pPr>
      <w:r w:rsidRPr="00EA5208">
        <w:rPr>
          <w:rFonts w:asciiTheme="minorHAnsi" w:eastAsia="Calibri" w:hAnsiTheme="minorHAnsi" w:cstheme="minorHAnsi"/>
          <w:b/>
          <w:sz w:val="20"/>
          <w:szCs w:val="20"/>
        </w:rPr>
        <w:t xml:space="preserve">Desayuno. </w:t>
      </w:r>
      <w:r w:rsidRPr="00EA5208">
        <w:rPr>
          <w:rFonts w:asciiTheme="minorHAnsi" w:hAnsiTheme="minorHAnsi" w:cstheme="minorHAnsi"/>
          <w:sz w:val="20"/>
          <w:szCs w:val="20"/>
        </w:rPr>
        <w:t xml:space="preserve">A la hora indicada traslado al aeropuerto. </w:t>
      </w:r>
    </w:p>
    <w:p w:rsidR="00EA5208" w:rsidRPr="00EA5208" w:rsidRDefault="00EA5208" w:rsidP="00EA5208">
      <w:pPr>
        <w:jc w:val="both"/>
        <w:rPr>
          <w:rFonts w:asciiTheme="minorHAnsi" w:hAnsiTheme="minorHAnsi" w:cstheme="minorHAnsi"/>
          <w:sz w:val="20"/>
          <w:szCs w:val="20"/>
        </w:rPr>
      </w:pPr>
    </w:p>
    <w:p w:rsidR="00EA5208" w:rsidRDefault="00EA5208" w:rsidP="00EA5208">
      <w:pPr>
        <w:jc w:val="both"/>
        <w:rPr>
          <w:rFonts w:asciiTheme="minorHAnsi" w:hAnsiTheme="minorHAnsi" w:cstheme="minorHAnsi"/>
          <w:b/>
          <w:bCs/>
          <w:sz w:val="20"/>
          <w:szCs w:val="20"/>
          <w:lang w:val="es-ES"/>
        </w:rPr>
      </w:pPr>
      <w:r w:rsidRPr="00EA5208">
        <w:rPr>
          <w:rFonts w:asciiTheme="minorHAnsi" w:hAnsiTheme="minorHAnsi" w:cstheme="minorHAnsi"/>
          <w:b/>
          <w:bCs/>
          <w:sz w:val="20"/>
          <w:szCs w:val="20"/>
          <w:lang w:val="es-ES"/>
        </w:rPr>
        <w:t>FIN DE NUESTROS SERVICIOS.</w:t>
      </w:r>
    </w:p>
    <w:p w:rsidR="00F06A22" w:rsidRDefault="00F06A22" w:rsidP="00EA5208">
      <w:pPr>
        <w:jc w:val="both"/>
        <w:rPr>
          <w:rFonts w:asciiTheme="minorHAnsi" w:hAnsiTheme="minorHAnsi" w:cstheme="minorHAnsi"/>
          <w:b/>
          <w:bCs/>
          <w:sz w:val="20"/>
          <w:szCs w:val="20"/>
          <w:lang w:val="es-ES"/>
        </w:rPr>
      </w:pPr>
    </w:p>
    <w:p w:rsidR="00F06A22" w:rsidRPr="00EA5208" w:rsidRDefault="00F06A22" w:rsidP="00EA5208">
      <w:pPr>
        <w:jc w:val="both"/>
        <w:rPr>
          <w:rFonts w:asciiTheme="minorHAnsi" w:hAnsiTheme="minorHAnsi" w:cstheme="minorHAnsi"/>
          <w:b/>
          <w:bCs/>
          <w:sz w:val="20"/>
          <w:szCs w:val="20"/>
          <w:lang w:val="es-ES"/>
        </w:rPr>
      </w:pPr>
    </w:p>
    <w:p w:rsidR="00EA5208" w:rsidRPr="00EA5208" w:rsidRDefault="00EA5208" w:rsidP="00EA5208">
      <w:pPr>
        <w:jc w:val="both"/>
        <w:rPr>
          <w:rFonts w:asciiTheme="minorHAnsi" w:hAnsiTheme="minorHAnsi" w:cstheme="minorHAnsi"/>
          <w:sz w:val="20"/>
          <w:szCs w:val="20"/>
          <w:lang w:val="es-ES"/>
        </w:rPr>
      </w:pPr>
    </w:p>
    <w:p w:rsidR="00EA5208" w:rsidRPr="00EA5208" w:rsidRDefault="00EA5208" w:rsidP="00EA5208">
      <w:pPr>
        <w:jc w:val="both"/>
        <w:rPr>
          <w:rFonts w:asciiTheme="minorHAnsi" w:hAnsiTheme="minorHAnsi" w:cstheme="minorHAnsi"/>
          <w:sz w:val="20"/>
          <w:szCs w:val="20"/>
          <w:lang w:val="es-ES"/>
        </w:rPr>
      </w:pPr>
      <w:r w:rsidRPr="00EA5208">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38853588" wp14:editId="696372F4">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A5208" w:rsidRPr="00F74623" w:rsidRDefault="00EA5208" w:rsidP="00EA5208">
                            <w:pPr>
                              <w:jc w:val="center"/>
                              <w:rPr>
                                <w:b/>
                                <w:i/>
                                <w:lang w:val="es-ES"/>
                              </w:rPr>
                            </w:pPr>
                            <w:r w:rsidRPr="00493B17">
                              <w:rPr>
                                <w:rFonts w:asciiTheme="minorHAnsi" w:hAnsiTheme="minorHAnsi"/>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853588"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EA5208" w:rsidRPr="00F74623" w:rsidRDefault="00EA5208" w:rsidP="00EA5208">
                      <w:pPr>
                        <w:jc w:val="center"/>
                        <w:rPr>
                          <w:b/>
                          <w:i/>
                          <w:lang w:val="es-ES"/>
                        </w:rPr>
                      </w:pPr>
                      <w:r w:rsidRPr="00493B17">
                        <w:rPr>
                          <w:rFonts w:asciiTheme="minorHAnsi" w:hAnsiTheme="minorHAnsi"/>
                          <w:b/>
                          <w:i/>
                          <w:lang w:val="es-ES"/>
                        </w:rPr>
                        <w:t>JULIÁ TOURS</w:t>
                      </w:r>
                      <w:r w:rsidRPr="00F74623">
                        <w:rPr>
                          <w:b/>
                          <w:i/>
                          <w:lang w:val="es-ES"/>
                        </w:rPr>
                        <w:t xml:space="preserve"> INCLUYE:</w:t>
                      </w:r>
                    </w:p>
                  </w:txbxContent>
                </v:textbox>
                <w10:wrap type="square"/>
              </v:rect>
            </w:pict>
          </mc:Fallback>
        </mc:AlternateContent>
      </w:r>
    </w:p>
    <w:p w:rsidR="00EA5208" w:rsidRPr="00EA5208" w:rsidRDefault="00EA5208" w:rsidP="00EA5208">
      <w:pPr>
        <w:pStyle w:val="Prrafodelista"/>
        <w:tabs>
          <w:tab w:val="left" w:pos="851"/>
        </w:tabs>
        <w:spacing w:after="0" w:line="240" w:lineRule="auto"/>
        <w:ind w:left="851"/>
        <w:jc w:val="both"/>
        <w:rPr>
          <w:rFonts w:cstheme="minorHAnsi"/>
          <w:sz w:val="20"/>
          <w:szCs w:val="20"/>
        </w:rPr>
      </w:pPr>
    </w:p>
    <w:p w:rsidR="00EA5208" w:rsidRPr="00EA5208" w:rsidRDefault="00EA5208" w:rsidP="00EA5208">
      <w:pPr>
        <w:pStyle w:val="Prrafodelista"/>
        <w:numPr>
          <w:ilvl w:val="0"/>
          <w:numId w:val="1"/>
        </w:numPr>
        <w:tabs>
          <w:tab w:val="left" w:pos="851"/>
        </w:tabs>
        <w:spacing w:after="0" w:line="240" w:lineRule="auto"/>
        <w:ind w:left="851" w:hanging="284"/>
        <w:jc w:val="both"/>
        <w:rPr>
          <w:rFonts w:cstheme="minorHAnsi"/>
          <w:sz w:val="20"/>
          <w:szCs w:val="20"/>
        </w:rPr>
      </w:pPr>
      <w:r w:rsidRPr="00EA5208">
        <w:rPr>
          <w:rFonts w:cstheme="minorHAnsi"/>
          <w:sz w:val="20"/>
          <w:szCs w:val="20"/>
        </w:rPr>
        <w:t xml:space="preserve">3 noches de alojamiento en Varsovia, 1 en </w:t>
      </w:r>
      <w:proofErr w:type="spellStart"/>
      <w:r w:rsidRPr="00EA5208">
        <w:rPr>
          <w:rFonts w:cstheme="minorHAnsi"/>
          <w:sz w:val="20"/>
          <w:szCs w:val="20"/>
        </w:rPr>
        <w:t>Zamosc</w:t>
      </w:r>
      <w:proofErr w:type="spellEnd"/>
      <w:r w:rsidRPr="00EA5208">
        <w:rPr>
          <w:rFonts w:cstheme="minorHAnsi"/>
          <w:sz w:val="20"/>
          <w:szCs w:val="20"/>
        </w:rPr>
        <w:t xml:space="preserve"> y 2 en Cracovia.</w:t>
      </w:r>
    </w:p>
    <w:p w:rsidR="00EA5208" w:rsidRPr="00EA5208" w:rsidRDefault="00EA5208" w:rsidP="00EA5208">
      <w:pPr>
        <w:pStyle w:val="Prrafodelista"/>
        <w:numPr>
          <w:ilvl w:val="0"/>
          <w:numId w:val="1"/>
        </w:numPr>
        <w:tabs>
          <w:tab w:val="left" w:pos="851"/>
        </w:tabs>
        <w:spacing w:after="0" w:line="240" w:lineRule="auto"/>
        <w:ind w:left="851" w:hanging="284"/>
        <w:jc w:val="both"/>
        <w:rPr>
          <w:rFonts w:cstheme="minorHAnsi"/>
          <w:sz w:val="20"/>
          <w:szCs w:val="20"/>
        </w:rPr>
      </w:pPr>
      <w:r w:rsidRPr="00EA5208">
        <w:rPr>
          <w:rFonts w:cstheme="minorHAnsi"/>
          <w:sz w:val="20"/>
          <w:szCs w:val="20"/>
        </w:rPr>
        <w:t>6 desayunos</w:t>
      </w:r>
    </w:p>
    <w:p w:rsidR="00EA5208" w:rsidRPr="00EA5208" w:rsidRDefault="00EA5208" w:rsidP="00EA5208">
      <w:pPr>
        <w:pStyle w:val="Prrafodelista"/>
        <w:numPr>
          <w:ilvl w:val="0"/>
          <w:numId w:val="1"/>
        </w:numPr>
        <w:tabs>
          <w:tab w:val="left" w:pos="851"/>
        </w:tabs>
        <w:spacing w:after="0" w:line="240" w:lineRule="auto"/>
        <w:ind w:left="851" w:hanging="284"/>
        <w:jc w:val="both"/>
        <w:rPr>
          <w:rFonts w:cstheme="minorHAnsi"/>
          <w:sz w:val="20"/>
          <w:szCs w:val="20"/>
        </w:rPr>
      </w:pPr>
      <w:r w:rsidRPr="00EA5208">
        <w:rPr>
          <w:rFonts w:cstheme="minorHAnsi"/>
          <w:sz w:val="20"/>
          <w:szCs w:val="20"/>
        </w:rPr>
        <w:t>1 almuerzo casero con platos tradicionales</w:t>
      </w:r>
    </w:p>
    <w:p w:rsidR="00EA5208" w:rsidRPr="00EA5208" w:rsidRDefault="00EA5208" w:rsidP="00EA5208">
      <w:pPr>
        <w:pStyle w:val="Prrafodelista"/>
        <w:numPr>
          <w:ilvl w:val="0"/>
          <w:numId w:val="1"/>
        </w:numPr>
        <w:tabs>
          <w:tab w:val="left" w:pos="851"/>
        </w:tabs>
        <w:spacing w:after="0" w:line="240" w:lineRule="auto"/>
        <w:ind w:left="851" w:hanging="284"/>
        <w:jc w:val="both"/>
        <w:rPr>
          <w:rFonts w:cstheme="minorHAnsi"/>
          <w:sz w:val="20"/>
          <w:szCs w:val="20"/>
        </w:rPr>
      </w:pPr>
      <w:r w:rsidRPr="00EA5208">
        <w:rPr>
          <w:rFonts w:cstheme="minorHAnsi"/>
          <w:sz w:val="20"/>
          <w:szCs w:val="20"/>
        </w:rPr>
        <w:t>Traslados aeropuerto/hotel/aeropuerto en servicio compartido.</w:t>
      </w:r>
    </w:p>
    <w:p w:rsidR="00EA5208" w:rsidRPr="00EA5208" w:rsidRDefault="00EA5208" w:rsidP="00EA5208">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Visitas según itinerario en servicio compartido.</w:t>
      </w:r>
    </w:p>
    <w:p w:rsidR="00EA5208" w:rsidRDefault="00EA5208" w:rsidP="00792745">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Transporte y guía de habla hispana durante su recorrido.</w:t>
      </w:r>
    </w:p>
    <w:p w:rsidR="006B15CE" w:rsidRPr="00792745" w:rsidRDefault="006B15CE" w:rsidP="00792745">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Seguro de asistencia en viaje con cobertura COVID.</w:t>
      </w:r>
    </w:p>
    <w:p w:rsidR="006B15CE" w:rsidRDefault="006B15CE" w:rsidP="00EA5208">
      <w:pPr>
        <w:ind w:left="142"/>
        <w:jc w:val="both"/>
        <w:rPr>
          <w:rFonts w:asciiTheme="minorHAnsi" w:hAnsiTheme="minorHAnsi" w:cstheme="minorHAnsi"/>
          <w:b/>
          <w:sz w:val="20"/>
          <w:szCs w:val="20"/>
        </w:rPr>
      </w:pPr>
    </w:p>
    <w:p w:rsidR="006B15CE" w:rsidRDefault="006B15CE" w:rsidP="00EA5208">
      <w:pPr>
        <w:ind w:left="142"/>
        <w:jc w:val="both"/>
        <w:rPr>
          <w:rFonts w:asciiTheme="minorHAnsi" w:hAnsiTheme="minorHAnsi" w:cstheme="minorHAnsi"/>
          <w:b/>
          <w:sz w:val="20"/>
          <w:szCs w:val="20"/>
        </w:rPr>
      </w:pPr>
    </w:p>
    <w:p w:rsidR="006B15CE" w:rsidRDefault="006B15CE" w:rsidP="00EA5208">
      <w:pPr>
        <w:ind w:left="142"/>
        <w:jc w:val="both"/>
        <w:rPr>
          <w:rFonts w:asciiTheme="minorHAnsi" w:hAnsiTheme="minorHAnsi" w:cstheme="minorHAnsi"/>
          <w:b/>
          <w:sz w:val="20"/>
          <w:szCs w:val="20"/>
        </w:rPr>
      </w:pPr>
    </w:p>
    <w:p w:rsidR="006B15CE" w:rsidRDefault="006B15CE" w:rsidP="00EA5208">
      <w:pPr>
        <w:ind w:left="142"/>
        <w:jc w:val="both"/>
        <w:rPr>
          <w:rFonts w:asciiTheme="minorHAnsi" w:hAnsiTheme="minorHAnsi" w:cstheme="minorHAnsi"/>
          <w:b/>
          <w:sz w:val="20"/>
          <w:szCs w:val="20"/>
        </w:rPr>
      </w:pPr>
    </w:p>
    <w:p w:rsidR="006B15CE" w:rsidRDefault="006B15CE" w:rsidP="00EA5208">
      <w:pPr>
        <w:ind w:left="142"/>
        <w:jc w:val="both"/>
        <w:rPr>
          <w:rFonts w:asciiTheme="minorHAnsi" w:hAnsiTheme="minorHAnsi" w:cstheme="minorHAnsi"/>
          <w:b/>
          <w:sz w:val="20"/>
          <w:szCs w:val="20"/>
        </w:rPr>
      </w:pPr>
    </w:p>
    <w:p w:rsidR="00EA5208" w:rsidRPr="00EA5208" w:rsidRDefault="00EA5208" w:rsidP="00EA5208">
      <w:pPr>
        <w:ind w:left="142"/>
        <w:jc w:val="both"/>
        <w:rPr>
          <w:rFonts w:asciiTheme="minorHAnsi" w:hAnsiTheme="minorHAnsi" w:cstheme="minorHAnsi"/>
          <w:b/>
          <w:sz w:val="20"/>
          <w:szCs w:val="20"/>
        </w:rPr>
      </w:pPr>
      <w:r w:rsidRPr="00EA5208">
        <w:rPr>
          <w:rFonts w:asciiTheme="minorHAnsi" w:hAnsiTheme="minorHAnsi" w:cstheme="minorHAnsi"/>
          <w:b/>
          <w:sz w:val="20"/>
          <w:szCs w:val="20"/>
        </w:rPr>
        <w:t>NO Incluye</w:t>
      </w:r>
    </w:p>
    <w:p w:rsidR="00EA5208" w:rsidRPr="00EA5208" w:rsidRDefault="00EA5208" w:rsidP="00EA5208">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Vuelos internacionales y domésticos</w:t>
      </w:r>
    </w:p>
    <w:p w:rsidR="00EA5208" w:rsidRPr="00EA5208" w:rsidRDefault="00EA5208" w:rsidP="00EA5208">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Excursiones opcionales</w:t>
      </w:r>
    </w:p>
    <w:p w:rsidR="00EA5208" w:rsidRPr="00EA5208" w:rsidRDefault="00EA5208" w:rsidP="00EA5208">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EA5208" w:rsidRPr="00EA5208" w:rsidRDefault="00EA5208" w:rsidP="00EA5208">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EA5208" w:rsidRPr="00EA5208" w:rsidRDefault="00EA5208" w:rsidP="00EA5208">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EA5208" w:rsidRPr="00EA5208" w:rsidRDefault="00EA5208" w:rsidP="00EA5208">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p>
    <w:p w:rsidR="006B15CE" w:rsidRDefault="006B15CE" w:rsidP="006B15CE">
      <w:pPr>
        <w:tabs>
          <w:tab w:val="left" w:pos="851"/>
        </w:tabs>
        <w:jc w:val="both"/>
        <w:rPr>
          <w:rFonts w:cstheme="minorHAnsi"/>
          <w:sz w:val="20"/>
          <w:szCs w:val="20"/>
          <w:highlight w:val="yellow"/>
        </w:rPr>
      </w:pPr>
    </w:p>
    <w:p w:rsidR="00722FF4" w:rsidRDefault="00722FF4" w:rsidP="006B15CE">
      <w:pPr>
        <w:tabs>
          <w:tab w:val="left" w:pos="851"/>
        </w:tabs>
        <w:jc w:val="both"/>
        <w:rPr>
          <w:rFonts w:cstheme="minorHAnsi"/>
          <w:sz w:val="20"/>
          <w:szCs w:val="20"/>
          <w:highlight w:val="yellow"/>
        </w:rPr>
      </w:pPr>
    </w:p>
    <w:tbl>
      <w:tblPr>
        <w:tblW w:w="7020" w:type="dxa"/>
        <w:tblCellMar>
          <w:left w:w="70" w:type="dxa"/>
          <w:right w:w="70" w:type="dxa"/>
        </w:tblCellMar>
        <w:tblLook w:val="04A0" w:firstRow="1" w:lastRow="0" w:firstColumn="1" w:lastColumn="0" w:noHBand="0" w:noVBand="1"/>
      </w:tblPr>
      <w:tblGrid>
        <w:gridCol w:w="5040"/>
        <w:gridCol w:w="984"/>
        <w:gridCol w:w="996"/>
      </w:tblGrid>
      <w:tr w:rsidR="00722FF4" w:rsidTr="00722FF4">
        <w:trPr>
          <w:trHeight w:val="300"/>
        </w:trPr>
        <w:tc>
          <w:tcPr>
            <w:tcW w:w="702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722FF4" w:rsidRDefault="00722FF4">
            <w:pPr>
              <w:jc w:val="center"/>
              <w:rPr>
                <w:rFonts w:ascii="Aptos Narrow" w:hAnsi="Aptos Narrow"/>
                <w:b/>
                <w:bCs/>
                <w:color w:val="FFFFFF"/>
                <w:sz w:val="20"/>
                <w:szCs w:val="20"/>
              </w:rPr>
            </w:pPr>
            <w:r>
              <w:rPr>
                <w:rFonts w:ascii="Aptos Narrow" w:hAnsi="Aptos Narrow"/>
                <w:b/>
                <w:bCs/>
                <w:color w:val="FFFFFF"/>
                <w:sz w:val="20"/>
                <w:szCs w:val="20"/>
              </w:rPr>
              <w:t xml:space="preserve">TARIFA EN EUROS POR PERSONA </w:t>
            </w:r>
          </w:p>
        </w:tc>
      </w:tr>
      <w:tr w:rsidR="00722FF4" w:rsidTr="00722FF4">
        <w:trPr>
          <w:trHeight w:val="300"/>
        </w:trPr>
        <w:tc>
          <w:tcPr>
            <w:tcW w:w="702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722FF4" w:rsidRDefault="00722FF4">
            <w:pPr>
              <w:rPr>
                <w:rFonts w:ascii="Aptos Narrow" w:hAnsi="Aptos Narrow"/>
                <w:b/>
                <w:bCs/>
                <w:sz w:val="20"/>
                <w:szCs w:val="20"/>
              </w:rPr>
            </w:pPr>
            <w:r>
              <w:rPr>
                <w:rFonts w:ascii="Aptos Narrow" w:hAnsi="Aptos Narrow"/>
                <w:b/>
                <w:bCs/>
                <w:sz w:val="20"/>
                <w:szCs w:val="20"/>
              </w:rPr>
              <w:t xml:space="preserve">SERVICIOS TERRESTRES EXCLUSIVAMENTE            </w:t>
            </w:r>
            <w:proofErr w:type="gramStart"/>
            <w:r>
              <w:rPr>
                <w:rFonts w:ascii="Aptos Narrow" w:hAnsi="Aptos Narrow"/>
                <w:b/>
                <w:bCs/>
                <w:sz w:val="20"/>
                <w:szCs w:val="20"/>
              </w:rPr>
              <w:t xml:space="preserve">   (</w:t>
            </w:r>
            <w:proofErr w:type="gramEnd"/>
            <w:r>
              <w:rPr>
                <w:rFonts w:ascii="Aptos Narrow" w:hAnsi="Aptos Narrow"/>
                <w:b/>
                <w:bCs/>
                <w:sz w:val="20"/>
                <w:szCs w:val="20"/>
              </w:rPr>
              <w:t xml:space="preserve">MÍNIMO 2 PASAJEROS) </w:t>
            </w:r>
          </w:p>
        </w:tc>
      </w:tr>
      <w:tr w:rsidR="00722FF4" w:rsidTr="00722FF4">
        <w:trPr>
          <w:trHeight w:val="300"/>
        </w:trPr>
        <w:tc>
          <w:tcPr>
            <w:tcW w:w="5040" w:type="dxa"/>
            <w:tcBorders>
              <w:top w:val="nil"/>
              <w:left w:val="single" w:sz="8" w:space="0" w:color="auto"/>
              <w:bottom w:val="nil"/>
              <w:right w:val="single" w:sz="4" w:space="0" w:color="auto"/>
            </w:tcBorders>
            <w:shd w:val="clear" w:color="FFFFCC" w:fill="000000"/>
            <w:noWrap/>
            <w:vAlign w:val="bottom"/>
            <w:hideMark/>
          </w:tcPr>
          <w:p w:rsidR="00722FF4" w:rsidRDefault="00722FF4">
            <w:pPr>
              <w:rPr>
                <w:rFonts w:ascii="Aptos Narrow" w:hAnsi="Aptos Narrow"/>
                <w:b/>
                <w:bCs/>
                <w:color w:val="FFFFFF"/>
                <w:sz w:val="20"/>
                <w:szCs w:val="20"/>
              </w:rPr>
            </w:pPr>
            <w:r>
              <w:rPr>
                <w:rFonts w:ascii="Aptos Narrow" w:hAnsi="Aptos Narrow"/>
                <w:b/>
                <w:bCs/>
                <w:color w:val="FFFFFF"/>
                <w:sz w:val="20"/>
                <w:szCs w:val="20"/>
              </w:rPr>
              <w:t xml:space="preserve">01 </w:t>
            </w:r>
            <w:proofErr w:type="gramStart"/>
            <w:r>
              <w:rPr>
                <w:rFonts w:ascii="Aptos Narrow" w:hAnsi="Aptos Narrow"/>
                <w:b/>
                <w:bCs/>
                <w:color w:val="FFFFFF"/>
                <w:sz w:val="20"/>
                <w:szCs w:val="20"/>
              </w:rPr>
              <w:t>Abril</w:t>
            </w:r>
            <w:proofErr w:type="gramEnd"/>
            <w:r>
              <w:rPr>
                <w:rFonts w:ascii="Aptos Narrow" w:hAnsi="Aptos Narrow"/>
                <w:b/>
                <w:bCs/>
                <w:color w:val="FFFFFF"/>
                <w:sz w:val="20"/>
                <w:szCs w:val="20"/>
              </w:rPr>
              <w:t xml:space="preserve"> - 31 Octubre 2025</w:t>
            </w:r>
          </w:p>
        </w:tc>
        <w:tc>
          <w:tcPr>
            <w:tcW w:w="984" w:type="dxa"/>
            <w:tcBorders>
              <w:top w:val="nil"/>
              <w:left w:val="nil"/>
              <w:bottom w:val="nil"/>
              <w:right w:val="single" w:sz="4" w:space="0" w:color="auto"/>
            </w:tcBorders>
            <w:shd w:val="clear" w:color="FFFFCC" w:fill="000000"/>
            <w:noWrap/>
            <w:vAlign w:val="bottom"/>
            <w:hideMark/>
          </w:tcPr>
          <w:p w:rsidR="00722FF4" w:rsidRDefault="00722FF4">
            <w:pPr>
              <w:jc w:val="center"/>
              <w:rPr>
                <w:rFonts w:ascii="Aptos Narrow" w:hAnsi="Aptos Narrow"/>
                <w:b/>
                <w:bCs/>
                <w:color w:val="FFFFFF"/>
                <w:sz w:val="20"/>
                <w:szCs w:val="20"/>
              </w:rPr>
            </w:pPr>
            <w:r>
              <w:rPr>
                <w:rFonts w:ascii="Aptos Narrow" w:hAnsi="Aptos Narrow"/>
                <w:b/>
                <w:bCs/>
                <w:color w:val="FFFFFF"/>
                <w:sz w:val="20"/>
                <w:szCs w:val="20"/>
              </w:rPr>
              <w:t xml:space="preserve">DBL </w:t>
            </w:r>
          </w:p>
        </w:tc>
        <w:tc>
          <w:tcPr>
            <w:tcW w:w="996" w:type="dxa"/>
            <w:tcBorders>
              <w:top w:val="nil"/>
              <w:left w:val="nil"/>
              <w:bottom w:val="nil"/>
              <w:right w:val="nil"/>
            </w:tcBorders>
            <w:shd w:val="clear" w:color="FFFFCC" w:fill="000000"/>
            <w:noWrap/>
            <w:vAlign w:val="bottom"/>
            <w:hideMark/>
          </w:tcPr>
          <w:p w:rsidR="00722FF4" w:rsidRDefault="00722FF4">
            <w:pPr>
              <w:jc w:val="center"/>
              <w:rPr>
                <w:rFonts w:ascii="Aptos Narrow" w:hAnsi="Aptos Narrow"/>
                <w:b/>
                <w:bCs/>
                <w:color w:val="FFFFFF"/>
                <w:sz w:val="20"/>
                <w:szCs w:val="20"/>
              </w:rPr>
            </w:pPr>
            <w:r>
              <w:rPr>
                <w:rFonts w:ascii="Aptos Narrow" w:hAnsi="Aptos Narrow"/>
                <w:b/>
                <w:bCs/>
                <w:color w:val="FFFFFF"/>
                <w:sz w:val="20"/>
                <w:szCs w:val="20"/>
              </w:rPr>
              <w:t>SGL</w:t>
            </w:r>
          </w:p>
        </w:tc>
      </w:tr>
      <w:tr w:rsidR="00722FF4" w:rsidTr="00722FF4">
        <w:trPr>
          <w:trHeight w:val="300"/>
        </w:trPr>
        <w:tc>
          <w:tcPr>
            <w:tcW w:w="5040"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722FF4" w:rsidRDefault="00722FF4">
            <w:pPr>
              <w:rPr>
                <w:rFonts w:ascii="Aptos Narrow" w:hAnsi="Aptos Narrow"/>
                <w:b/>
                <w:bCs/>
                <w:sz w:val="20"/>
                <w:szCs w:val="20"/>
              </w:rPr>
            </w:pPr>
            <w:r>
              <w:rPr>
                <w:rFonts w:ascii="Aptos Narrow" w:hAnsi="Aptos Narrow"/>
                <w:b/>
                <w:bCs/>
                <w:sz w:val="20"/>
                <w:szCs w:val="20"/>
              </w:rPr>
              <w:t>PRIMERA</w:t>
            </w:r>
          </w:p>
        </w:tc>
        <w:tc>
          <w:tcPr>
            <w:tcW w:w="984" w:type="dxa"/>
            <w:tcBorders>
              <w:top w:val="single" w:sz="8" w:space="0" w:color="auto"/>
              <w:left w:val="nil"/>
              <w:bottom w:val="single" w:sz="4" w:space="0" w:color="auto"/>
              <w:right w:val="single" w:sz="4" w:space="0" w:color="auto"/>
            </w:tcBorders>
            <w:shd w:val="clear" w:color="FFFFCC" w:fill="FFFFFF"/>
            <w:noWrap/>
            <w:vAlign w:val="bottom"/>
            <w:hideMark/>
          </w:tcPr>
          <w:p w:rsidR="00722FF4" w:rsidRDefault="00722FF4">
            <w:pPr>
              <w:jc w:val="center"/>
              <w:rPr>
                <w:rFonts w:ascii="Aptos Narrow" w:hAnsi="Aptos Narrow"/>
                <w:sz w:val="20"/>
                <w:szCs w:val="20"/>
              </w:rPr>
            </w:pPr>
            <w:r>
              <w:rPr>
                <w:rFonts w:ascii="Aptos Narrow" w:hAnsi="Aptos Narrow"/>
                <w:sz w:val="20"/>
                <w:szCs w:val="20"/>
              </w:rPr>
              <w:t>1440</w:t>
            </w:r>
          </w:p>
        </w:tc>
        <w:tc>
          <w:tcPr>
            <w:tcW w:w="996" w:type="dxa"/>
            <w:tcBorders>
              <w:top w:val="single" w:sz="8" w:space="0" w:color="auto"/>
              <w:left w:val="nil"/>
              <w:bottom w:val="single" w:sz="4" w:space="0" w:color="auto"/>
              <w:right w:val="single" w:sz="8" w:space="0" w:color="auto"/>
            </w:tcBorders>
            <w:shd w:val="clear" w:color="FFFFCC" w:fill="FFFFFF"/>
            <w:noWrap/>
            <w:vAlign w:val="bottom"/>
            <w:hideMark/>
          </w:tcPr>
          <w:p w:rsidR="00722FF4" w:rsidRDefault="00722FF4">
            <w:pPr>
              <w:jc w:val="center"/>
              <w:rPr>
                <w:rFonts w:ascii="Aptos Narrow" w:hAnsi="Aptos Narrow"/>
                <w:sz w:val="20"/>
                <w:szCs w:val="20"/>
              </w:rPr>
            </w:pPr>
            <w:r>
              <w:rPr>
                <w:rFonts w:ascii="Aptos Narrow" w:hAnsi="Aptos Narrow"/>
                <w:sz w:val="20"/>
                <w:szCs w:val="20"/>
              </w:rPr>
              <w:t>1976</w:t>
            </w:r>
          </w:p>
        </w:tc>
      </w:tr>
      <w:tr w:rsidR="00722FF4" w:rsidTr="00722FF4">
        <w:trPr>
          <w:trHeight w:val="300"/>
        </w:trPr>
        <w:tc>
          <w:tcPr>
            <w:tcW w:w="702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722FF4" w:rsidRDefault="00722FF4">
            <w:pPr>
              <w:jc w:val="center"/>
              <w:rPr>
                <w:rFonts w:ascii="Aptos Narrow" w:hAnsi="Aptos Narrow"/>
                <w:b/>
                <w:bCs/>
                <w:sz w:val="18"/>
                <w:szCs w:val="18"/>
              </w:rPr>
            </w:pPr>
            <w:r>
              <w:rPr>
                <w:rFonts w:ascii="Aptos Narrow" w:hAnsi="Aptos Narrow"/>
                <w:b/>
                <w:bCs/>
                <w:sz w:val="18"/>
                <w:szCs w:val="18"/>
              </w:rPr>
              <w:t>CONSULTAR SUPLEMENTO PARA SEMANA SANTA, VERANO, NAVIDAD Y FIN DE AÑO</w:t>
            </w:r>
          </w:p>
        </w:tc>
      </w:tr>
      <w:tr w:rsidR="00722FF4" w:rsidTr="00722FF4">
        <w:trPr>
          <w:trHeight w:val="300"/>
        </w:trPr>
        <w:tc>
          <w:tcPr>
            <w:tcW w:w="702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722FF4" w:rsidRDefault="00722FF4">
            <w:pPr>
              <w:jc w:val="center"/>
              <w:rPr>
                <w:rFonts w:ascii="Aptos Narrow" w:hAnsi="Aptos Narrow"/>
                <w:b/>
                <w:bCs/>
                <w:sz w:val="18"/>
                <w:szCs w:val="18"/>
              </w:rPr>
            </w:pPr>
            <w:r>
              <w:rPr>
                <w:rFonts w:ascii="Aptos Narrow" w:hAnsi="Aptos Narrow"/>
                <w:b/>
                <w:bCs/>
                <w:sz w:val="18"/>
                <w:szCs w:val="18"/>
              </w:rPr>
              <w:t xml:space="preserve">TARIFAS SUJETAS A DISPONIBILIDAD Y CAMBIO SIN PREVIO AVISO </w:t>
            </w:r>
          </w:p>
        </w:tc>
      </w:tr>
    </w:tbl>
    <w:p w:rsidR="00722FF4" w:rsidRDefault="00722FF4" w:rsidP="006B15CE">
      <w:pPr>
        <w:tabs>
          <w:tab w:val="left" w:pos="851"/>
        </w:tabs>
        <w:jc w:val="both"/>
        <w:rPr>
          <w:rFonts w:cstheme="minorHAnsi"/>
          <w:sz w:val="20"/>
          <w:szCs w:val="20"/>
          <w:highlight w:val="yellow"/>
        </w:rPr>
      </w:pPr>
    </w:p>
    <w:p w:rsidR="006B15CE" w:rsidRDefault="006B15CE" w:rsidP="006B15CE">
      <w:pPr>
        <w:tabs>
          <w:tab w:val="left" w:pos="851"/>
        </w:tabs>
        <w:jc w:val="both"/>
        <w:rPr>
          <w:rFonts w:cstheme="minorHAnsi"/>
          <w:sz w:val="20"/>
          <w:szCs w:val="20"/>
          <w:highlight w:val="yellow"/>
        </w:rPr>
      </w:pPr>
    </w:p>
    <w:tbl>
      <w:tblPr>
        <w:tblpPr w:leftFromText="141" w:rightFromText="141" w:vertAnchor="text" w:horzAnchor="margin" w:tblpY="-24"/>
        <w:tblW w:w="3482" w:type="dxa"/>
        <w:tblCellMar>
          <w:left w:w="70" w:type="dxa"/>
          <w:right w:w="70" w:type="dxa"/>
        </w:tblCellMar>
        <w:tblLook w:val="04A0" w:firstRow="1" w:lastRow="0" w:firstColumn="1" w:lastColumn="0" w:noHBand="0" w:noVBand="1"/>
      </w:tblPr>
      <w:tblGrid>
        <w:gridCol w:w="1878"/>
        <w:gridCol w:w="481"/>
        <w:gridCol w:w="457"/>
        <w:gridCol w:w="457"/>
        <w:gridCol w:w="209"/>
      </w:tblGrid>
      <w:tr w:rsidR="006B15CE" w:rsidTr="006B15CE">
        <w:trPr>
          <w:trHeight w:val="271"/>
        </w:trPr>
        <w:tc>
          <w:tcPr>
            <w:tcW w:w="1878" w:type="dxa"/>
            <w:tcBorders>
              <w:top w:val="single" w:sz="8" w:space="0" w:color="auto"/>
              <w:left w:val="single" w:sz="8" w:space="0" w:color="auto"/>
              <w:bottom w:val="single" w:sz="8" w:space="0" w:color="auto"/>
              <w:right w:val="nil"/>
            </w:tcBorders>
            <w:shd w:val="clear" w:color="000000" w:fill="000000"/>
            <w:noWrap/>
            <w:vAlign w:val="bottom"/>
            <w:hideMark/>
          </w:tcPr>
          <w:p w:rsidR="006B15CE" w:rsidRDefault="006B15CE" w:rsidP="006B15CE">
            <w:pPr>
              <w:jc w:val="center"/>
              <w:rPr>
                <w:rFonts w:ascii="Aptos Narrow" w:hAnsi="Aptos Narrow"/>
                <w:b/>
                <w:bCs/>
                <w:color w:val="FFFFFF"/>
                <w:sz w:val="20"/>
                <w:szCs w:val="20"/>
              </w:rPr>
            </w:pPr>
            <w:r>
              <w:rPr>
                <w:rFonts w:ascii="Aptos Narrow" w:hAnsi="Aptos Narrow"/>
                <w:b/>
                <w:bCs/>
                <w:color w:val="FFFFFF"/>
                <w:sz w:val="20"/>
                <w:szCs w:val="20"/>
              </w:rPr>
              <w:t>Llegadas</w:t>
            </w:r>
          </w:p>
        </w:tc>
        <w:tc>
          <w:tcPr>
            <w:tcW w:w="1604" w:type="dxa"/>
            <w:gridSpan w:val="4"/>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6B15CE" w:rsidRDefault="006B15CE" w:rsidP="006B15CE">
            <w:pPr>
              <w:jc w:val="center"/>
              <w:rPr>
                <w:rFonts w:ascii="Aptos Narrow" w:hAnsi="Aptos Narrow"/>
                <w:b/>
                <w:bCs/>
                <w:color w:val="FFFFFF"/>
                <w:sz w:val="20"/>
                <w:szCs w:val="20"/>
              </w:rPr>
            </w:pPr>
            <w:r>
              <w:rPr>
                <w:rFonts w:ascii="Aptos Narrow" w:hAnsi="Aptos Narrow"/>
                <w:b/>
                <w:bCs/>
                <w:color w:val="FFFFFF"/>
                <w:sz w:val="20"/>
                <w:szCs w:val="20"/>
              </w:rPr>
              <w:t>Sábados</w:t>
            </w:r>
          </w:p>
        </w:tc>
      </w:tr>
      <w:tr w:rsidR="006B15CE" w:rsidTr="006B15CE">
        <w:trPr>
          <w:trHeight w:val="271"/>
        </w:trPr>
        <w:tc>
          <w:tcPr>
            <w:tcW w:w="1878" w:type="dxa"/>
            <w:tcBorders>
              <w:top w:val="nil"/>
              <w:left w:val="single" w:sz="8" w:space="0" w:color="auto"/>
              <w:bottom w:val="single" w:sz="4" w:space="0" w:color="auto"/>
              <w:right w:val="single" w:sz="8" w:space="0" w:color="auto"/>
            </w:tcBorders>
            <w:shd w:val="clear" w:color="auto" w:fill="auto"/>
            <w:noWrap/>
            <w:vAlign w:val="bottom"/>
            <w:hideMark/>
          </w:tcPr>
          <w:p w:rsidR="006B15CE" w:rsidRDefault="006B15CE" w:rsidP="006B15CE">
            <w:pPr>
              <w:rPr>
                <w:rFonts w:ascii="Aptos Narrow" w:hAnsi="Aptos Narrow"/>
                <w:b/>
                <w:bCs/>
                <w:color w:val="000000"/>
                <w:sz w:val="20"/>
                <w:szCs w:val="20"/>
              </w:rPr>
            </w:pPr>
            <w:r>
              <w:rPr>
                <w:rFonts w:ascii="Aptos Narrow" w:hAnsi="Aptos Narrow"/>
                <w:b/>
                <w:bCs/>
                <w:color w:val="000000"/>
                <w:sz w:val="20"/>
                <w:szCs w:val="20"/>
              </w:rPr>
              <w:t>Abril 2025</w:t>
            </w:r>
          </w:p>
        </w:tc>
        <w:tc>
          <w:tcPr>
            <w:tcW w:w="481" w:type="dxa"/>
            <w:tcBorders>
              <w:top w:val="nil"/>
              <w:left w:val="nil"/>
              <w:bottom w:val="nil"/>
              <w:right w:val="nil"/>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5</w:t>
            </w:r>
          </w:p>
        </w:tc>
        <w:tc>
          <w:tcPr>
            <w:tcW w:w="457" w:type="dxa"/>
            <w:tcBorders>
              <w:top w:val="nil"/>
              <w:left w:val="nil"/>
              <w:bottom w:val="nil"/>
              <w:right w:val="nil"/>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 </w:t>
            </w:r>
          </w:p>
        </w:tc>
        <w:tc>
          <w:tcPr>
            <w:tcW w:w="457" w:type="dxa"/>
            <w:tcBorders>
              <w:top w:val="nil"/>
              <w:left w:val="nil"/>
              <w:bottom w:val="nil"/>
              <w:right w:val="nil"/>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 </w:t>
            </w:r>
          </w:p>
        </w:tc>
        <w:tc>
          <w:tcPr>
            <w:tcW w:w="209" w:type="dxa"/>
            <w:tcBorders>
              <w:top w:val="nil"/>
              <w:left w:val="nil"/>
              <w:bottom w:val="nil"/>
              <w:right w:val="single" w:sz="8" w:space="0" w:color="auto"/>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 </w:t>
            </w:r>
          </w:p>
        </w:tc>
      </w:tr>
      <w:tr w:rsidR="006B15CE" w:rsidTr="006B15CE">
        <w:trPr>
          <w:trHeight w:val="271"/>
        </w:trPr>
        <w:tc>
          <w:tcPr>
            <w:tcW w:w="1878" w:type="dxa"/>
            <w:tcBorders>
              <w:top w:val="nil"/>
              <w:left w:val="single" w:sz="8" w:space="0" w:color="auto"/>
              <w:bottom w:val="single" w:sz="4" w:space="0" w:color="auto"/>
              <w:right w:val="single" w:sz="8" w:space="0" w:color="auto"/>
            </w:tcBorders>
            <w:shd w:val="clear" w:color="auto" w:fill="auto"/>
            <w:noWrap/>
            <w:vAlign w:val="bottom"/>
            <w:hideMark/>
          </w:tcPr>
          <w:p w:rsidR="006B15CE" w:rsidRDefault="006B15CE" w:rsidP="006B15CE">
            <w:pPr>
              <w:rPr>
                <w:rFonts w:ascii="Aptos Narrow" w:hAnsi="Aptos Narrow"/>
                <w:b/>
                <w:bCs/>
                <w:color w:val="000000"/>
                <w:sz w:val="20"/>
                <w:szCs w:val="20"/>
              </w:rPr>
            </w:pPr>
            <w:r>
              <w:rPr>
                <w:rFonts w:ascii="Aptos Narrow" w:hAnsi="Aptos Narrow"/>
                <w:b/>
                <w:bCs/>
                <w:color w:val="000000"/>
                <w:sz w:val="20"/>
                <w:szCs w:val="20"/>
              </w:rPr>
              <w:t>Mayo 2025</w:t>
            </w:r>
          </w:p>
        </w:tc>
        <w:tc>
          <w:tcPr>
            <w:tcW w:w="481" w:type="dxa"/>
            <w:tcBorders>
              <w:top w:val="single" w:sz="4" w:space="0" w:color="auto"/>
              <w:left w:val="nil"/>
              <w:bottom w:val="single" w:sz="4" w:space="0" w:color="auto"/>
              <w:right w:val="nil"/>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3</w:t>
            </w:r>
          </w:p>
        </w:tc>
        <w:tc>
          <w:tcPr>
            <w:tcW w:w="457" w:type="dxa"/>
            <w:tcBorders>
              <w:top w:val="single" w:sz="4" w:space="0" w:color="auto"/>
              <w:left w:val="nil"/>
              <w:bottom w:val="single" w:sz="4" w:space="0" w:color="auto"/>
              <w:right w:val="nil"/>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17</w:t>
            </w:r>
          </w:p>
        </w:tc>
        <w:tc>
          <w:tcPr>
            <w:tcW w:w="457" w:type="dxa"/>
            <w:tcBorders>
              <w:top w:val="single" w:sz="4" w:space="0" w:color="auto"/>
              <w:left w:val="nil"/>
              <w:bottom w:val="single" w:sz="4" w:space="0" w:color="auto"/>
              <w:right w:val="nil"/>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31</w:t>
            </w:r>
          </w:p>
        </w:tc>
        <w:tc>
          <w:tcPr>
            <w:tcW w:w="209" w:type="dxa"/>
            <w:tcBorders>
              <w:top w:val="single" w:sz="4" w:space="0" w:color="auto"/>
              <w:left w:val="nil"/>
              <w:bottom w:val="single" w:sz="4" w:space="0" w:color="auto"/>
              <w:right w:val="single" w:sz="8" w:space="0" w:color="auto"/>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 </w:t>
            </w:r>
          </w:p>
        </w:tc>
      </w:tr>
      <w:tr w:rsidR="006B15CE" w:rsidTr="006B15CE">
        <w:trPr>
          <w:trHeight w:val="271"/>
        </w:trPr>
        <w:tc>
          <w:tcPr>
            <w:tcW w:w="1878" w:type="dxa"/>
            <w:tcBorders>
              <w:top w:val="nil"/>
              <w:left w:val="single" w:sz="8" w:space="0" w:color="auto"/>
              <w:bottom w:val="single" w:sz="4" w:space="0" w:color="auto"/>
              <w:right w:val="single" w:sz="8" w:space="0" w:color="auto"/>
            </w:tcBorders>
            <w:shd w:val="clear" w:color="auto" w:fill="auto"/>
            <w:noWrap/>
            <w:vAlign w:val="bottom"/>
            <w:hideMark/>
          </w:tcPr>
          <w:p w:rsidR="006B15CE" w:rsidRDefault="006B15CE" w:rsidP="006B15CE">
            <w:pPr>
              <w:rPr>
                <w:rFonts w:ascii="Aptos Narrow" w:hAnsi="Aptos Narrow"/>
                <w:b/>
                <w:bCs/>
                <w:color w:val="000000"/>
                <w:sz w:val="20"/>
                <w:szCs w:val="20"/>
              </w:rPr>
            </w:pPr>
            <w:r>
              <w:rPr>
                <w:rFonts w:ascii="Aptos Narrow" w:hAnsi="Aptos Narrow"/>
                <w:b/>
                <w:bCs/>
                <w:color w:val="000000"/>
                <w:sz w:val="20"/>
                <w:szCs w:val="20"/>
              </w:rPr>
              <w:t>Junio 2025</w:t>
            </w:r>
          </w:p>
        </w:tc>
        <w:tc>
          <w:tcPr>
            <w:tcW w:w="481" w:type="dxa"/>
            <w:tcBorders>
              <w:top w:val="nil"/>
              <w:left w:val="nil"/>
              <w:bottom w:val="single" w:sz="4" w:space="0" w:color="auto"/>
              <w:right w:val="nil"/>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14</w:t>
            </w:r>
          </w:p>
        </w:tc>
        <w:tc>
          <w:tcPr>
            <w:tcW w:w="457" w:type="dxa"/>
            <w:tcBorders>
              <w:top w:val="nil"/>
              <w:left w:val="nil"/>
              <w:bottom w:val="single" w:sz="4" w:space="0" w:color="auto"/>
              <w:right w:val="nil"/>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 </w:t>
            </w:r>
          </w:p>
        </w:tc>
        <w:tc>
          <w:tcPr>
            <w:tcW w:w="457" w:type="dxa"/>
            <w:tcBorders>
              <w:top w:val="nil"/>
              <w:left w:val="nil"/>
              <w:bottom w:val="single" w:sz="4" w:space="0" w:color="auto"/>
              <w:right w:val="nil"/>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 </w:t>
            </w:r>
          </w:p>
        </w:tc>
        <w:tc>
          <w:tcPr>
            <w:tcW w:w="209" w:type="dxa"/>
            <w:tcBorders>
              <w:top w:val="nil"/>
              <w:left w:val="nil"/>
              <w:bottom w:val="single" w:sz="4" w:space="0" w:color="auto"/>
              <w:right w:val="single" w:sz="8" w:space="0" w:color="auto"/>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 </w:t>
            </w:r>
          </w:p>
        </w:tc>
      </w:tr>
      <w:tr w:rsidR="006B15CE" w:rsidTr="006B15CE">
        <w:trPr>
          <w:trHeight w:val="271"/>
        </w:trPr>
        <w:tc>
          <w:tcPr>
            <w:tcW w:w="1878" w:type="dxa"/>
            <w:tcBorders>
              <w:top w:val="nil"/>
              <w:left w:val="single" w:sz="8" w:space="0" w:color="auto"/>
              <w:bottom w:val="single" w:sz="4" w:space="0" w:color="auto"/>
              <w:right w:val="single" w:sz="8" w:space="0" w:color="auto"/>
            </w:tcBorders>
            <w:shd w:val="clear" w:color="auto" w:fill="auto"/>
            <w:noWrap/>
            <w:vAlign w:val="bottom"/>
            <w:hideMark/>
          </w:tcPr>
          <w:p w:rsidR="006B15CE" w:rsidRDefault="006B15CE" w:rsidP="006B15CE">
            <w:pPr>
              <w:rPr>
                <w:rFonts w:ascii="Aptos Narrow" w:hAnsi="Aptos Narrow"/>
                <w:b/>
                <w:bCs/>
                <w:color w:val="000000"/>
                <w:sz w:val="20"/>
                <w:szCs w:val="20"/>
              </w:rPr>
            </w:pPr>
            <w:r>
              <w:rPr>
                <w:rFonts w:ascii="Aptos Narrow" w:hAnsi="Aptos Narrow"/>
                <w:b/>
                <w:bCs/>
                <w:color w:val="000000"/>
                <w:sz w:val="20"/>
                <w:szCs w:val="20"/>
              </w:rPr>
              <w:t>Julio 2025</w:t>
            </w:r>
          </w:p>
        </w:tc>
        <w:tc>
          <w:tcPr>
            <w:tcW w:w="481" w:type="dxa"/>
            <w:tcBorders>
              <w:top w:val="nil"/>
              <w:left w:val="nil"/>
              <w:bottom w:val="single" w:sz="4" w:space="0" w:color="auto"/>
              <w:right w:val="nil"/>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12</w:t>
            </w:r>
          </w:p>
        </w:tc>
        <w:tc>
          <w:tcPr>
            <w:tcW w:w="457" w:type="dxa"/>
            <w:tcBorders>
              <w:top w:val="nil"/>
              <w:left w:val="nil"/>
              <w:bottom w:val="single" w:sz="4" w:space="0" w:color="auto"/>
              <w:right w:val="nil"/>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19</w:t>
            </w:r>
          </w:p>
        </w:tc>
        <w:tc>
          <w:tcPr>
            <w:tcW w:w="457" w:type="dxa"/>
            <w:tcBorders>
              <w:top w:val="nil"/>
              <w:left w:val="nil"/>
              <w:bottom w:val="single" w:sz="4" w:space="0" w:color="auto"/>
              <w:right w:val="nil"/>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 </w:t>
            </w:r>
          </w:p>
        </w:tc>
        <w:tc>
          <w:tcPr>
            <w:tcW w:w="209" w:type="dxa"/>
            <w:tcBorders>
              <w:top w:val="nil"/>
              <w:left w:val="nil"/>
              <w:bottom w:val="single" w:sz="4" w:space="0" w:color="auto"/>
              <w:right w:val="single" w:sz="8" w:space="0" w:color="auto"/>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 </w:t>
            </w:r>
          </w:p>
        </w:tc>
      </w:tr>
      <w:tr w:rsidR="006B15CE" w:rsidTr="006B15CE">
        <w:trPr>
          <w:trHeight w:val="271"/>
        </w:trPr>
        <w:tc>
          <w:tcPr>
            <w:tcW w:w="1878" w:type="dxa"/>
            <w:tcBorders>
              <w:top w:val="nil"/>
              <w:left w:val="single" w:sz="8" w:space="0" w:color="auto"/>
              <w:bottom w:val="single" w:sz="4" w:space="0" w:color="auto"/>
              <w:right w:val="single" w:sz="8" w:space="0" w:color="auto"/>
            </w:tcBorders>
            <w:shd w:val="clear" w:color="auto" w:fill="auto"/>
            <w:noWrap/>
            <w:vAlign w:val="bottom"/>
            <w:hideMark/>
          </w:tcPr>
          <w:p w:rsidR="006B15CE" w:rsidRDefault="006B15CE" w:rsidP="006B15CE">
            <w:pPr>
              <w:rPr>
                <w:rFonts w:ascii="Aptos Narrow" w:hAnsi="Aptos Narrow"/>
                <w:b/>
                <w:bCs/>
                <w:color w:val="000000"/>
                <w:sz w:val="20"/>
                <w:szCs w:val="20"/>
              </w:rPr>
            </w:pPr>
            <w:r>
              <w:rPr>
                <w:rFonts w:ascii="Aptos Narrow" w:hAnsi="Aptos Narrow"/>
                <w:b/>
                <w:bCs/>
                <w:color w:val="000000"/>
                <w:sz w:val="20"/>
                <w:szCs w:val="20"/>
              </w:rPr>
              <w:t>Agosto 2025</w:t>
            </w:r>
          </w:p>
        </w:tc>
        <w:tc>
          <w:tcPr>
            <w:tcW w:w="481" w:type="dxa"/>
            <w:tcBorders>
              <w:top w:val="nil"/>
              <w:left w:val="nil"/>
              <w:bottom w:val="single" w:sz="4" w:space="0" w:color="auto"/>
              <w:right w:val="nil"/>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2</w:t>
            </w:r>
          </w:p>
        </w:tc>
        <w:tc>
          <w:tcPr>
            <w:tcW w:w="457" w:type="dxa"/>
            <w:tcBorders>
              <w:top w:val="nil"/>
              <w:left w:val="nil"/>
              <w:bottom w:val="single" w:sz="4" w:space="0" w:color="auto"/>
              <w:right w:val="nil"/>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16</w:t>
            </w:r>
          </w:p>
        </w:tc>
        <w:tc>
          <w:tcPr>
            <w:tcW w:w="457" w:type="dxa"/>
            <w:tcBorders>
              <w:top w:val="nil"/>
              <w:left w:val="nil"/>
              <w:bottom w:val="single" w:sz="4" w:space="0" w:color="auto"/>
              <w:right w:val="nil"/>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 </w:t>
            </w:r>
          </w:p>
        </w:tc>
        <w:tc>
          <w:tcPr>
            <w:tcW w:w="209" w:type="dxa"/>
            <w:tcBorders>
              <w:top w:val="nil"/>
              <w:left w:val="nil"/>
              <w:bottom w:val="single" w:sz="4" w:space="0" w:color="auto"/>
              <w:right w:val="single" w:sz="8" w:space="0" w:color="auto"/>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 </w:t>
            </w:r>
          </w:p>
        </w:tc>
      </w:tr>
      <w:tr w:rsidR="006B15CE" w:rsidTr="006B15CE">
        <w:trPr>
          <w:trHeight w:val="271"/>
        </w:trPr>
        <w:tc>
          <w:tcPr>
            <w:tcW w:w="1878" w:type="dxa"/>
            <w:tcBorders>
              <w:top w:val="nil"/>
              <w:left w:val="single" w:sz="8" w:space="0" w:color="auto"/>
              <w:bottom w:val="single" w:sz="4" w:space="0" w:color="auto"/>
              <w:right w:val="single" w:sz="8" w:space="0" w:color="auto"/>
            </w:tcBorders>
            <w:shd w:val="clear" w:color="auto" w:fill="auto"/>
            <w:noWrap/>
            <w:vAlign w:val="bottom"/>
            <w:hideMark/>
          </w:tcPr>
          <w:p w:rsidR="006B15CE" w:rsidRDefault="006B15CE" w:rsidP="006B15CE">
            <w:pPr>
              <w:rPr>
                <w:rFonts w:ascii="Aptos Narrow" w:hAnsi="Aptos Narrow"/>
                <w:b/>
                <w:bCs/>
                <w:color w:val="000000"/>
                <w:sz w:val="20"/>
                <w:szCs w:val="20"/>
              </w:rPr>
            </w:pPr>
            <w:r>
              <w:rPr>
                <w:rFonts w:ascii="Aptos Narrow" w:hAnsi="Aptos Narrow"/>
                <w:b/>
                <w:bCs/>
                <w:color w:val="000000"/>
                <w:sz w:val="20"/>
                <w:szCs w:val="20"/>
              </w:rPr>
              <w:t>Septiembre 2025</w:t>
            </w:r>
          </w:p>
        </w:tc>
        <w:tc>
          <w:tcPr>
            <w:tcW w:w="481" w:type="dxa"/>
            <w:tcBorders>
              <w:top w:val="nil"/>
              <w:left w:val="nil"/>
              <w:bottom w:val="single" w:sz="4" w:space="0" w:color="auto"/>
              <w:right w:val="nil"/>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6</w:t>
            </w:r>
          </w:p>
        </w:tc>
        <w:tc>
          <w:tcPr>
            <w:tcW w:w="457" w:type="dxa"/>
            <w:tcBorders>
              <w:top w:val="nil"/>
              <w:left w:val="nil"/>
              <w:bottom w:val="single" w:sz="4" w:space="0" w:color="auto"/>
              <w:right w:val="nil"/>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 </w:t>
            </w:r>
          </w:p>
        </w:tc>
        <w:tc>
          <w:tcPr>
            <w:tcW w:w="457" w:type="dxa"/>
            <w:tcBorders>
              <w:top w:val="nil"/>
              <w:left w:val="nil"/>
              <w:bottom w:val="single" w:sz="4" w:space="0" w:color="auto"/>
              <w:right w:val="nil"/>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 </w:t>
            </w:r>
          </w:p>
        </w:tc>
        <w:tc>
          <w:tcPr>
            <w:tcW w:w="209" w:type="dxa"/>
            <w:tcBorders>
              <w:top w:val="nil"/>
              <w:left w:val="nil"/>
              <w:bottom w:val="single" w:sz="4" w:space="0" w:color="auto"/>
              <w:right w:val="single" w:sz="8" w:space="0" w:color="auto"/>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 </w:t>
            </w:r>
          </w:p>
        </w:tc>
      </w:tr>
      <w:tr w:rsidR="006B15CE" w:rsidTr="006B15CE">
        <w:trPr>
          <w:trHeight w:val="271"/>
        </w:trPr>
        <w:tc>
          <w:tcPr>
            <w:tcW w:w="1878" w:type="dxa"/>
            <w:tcBorders>
              <w:top w:val="nil"/>
              <w:left w:val="single" w:sz="8" w:space="0" w:color="auto"/>
              <w:bottom w:val="single" w:sz="8" w:space="0" w:color="auto"/>
              <w:right w:val="single" w:sz="8" w:space="0" w:color="auto"/>
            </w:tcBorders>
            <w:shd w:val="clear" w:color="auto" w:fill="auto"/>
            <w:noWrap/>
            <w:vAlign w:val="bottom"/>
            <w:hideMark/>
          </w:tcPr>
          <w:p w:rsidR="006B15CE" w:rsidRDefault="006B15CE" w:rsidP="006B15CE">
            <w:pPr>
              <w:rPr>
                <w:rFonts w:ascii="Aptos Narrow" w:hAnsi="Aptos Narrow"/>
                <w:b/>
                <w:bCs/>
                <w:color w:val="000000"/>
                <w:sz w:val="20"/>
                <w:szCs w:val="20"/>
              </w:rPr>
            </w:pPr>
            <w:r>
              <w:rPr>
                <w:rFonts w:ascii="Aptos Narrow" w:hAnsi="Aptos Narrow"/>
                <w:b/>
                <w:bCs/>
                <w:color w:val="000000"/>
                <w:sz w:val="20"/>
                <w:szCs w:val="20"/>
              </w:rPr>
              <w:t>Octubre 2025</w:t>
            </w:r>
          </w:p>
        </w:tc>
        <w:tc>
          <w:tcPr>
            <w:tcW w:w="481" w:type="dxa"/>
            <w:tcBorders>
              <w:top w:val="nil"/>
              <w:left w:val="nil"/>
              <w:bottom w:val="single" w:sz="8" w:space="0" w:color="auto"/>
              <w:right w:val="nil"/>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4</w:t>
            </w:r>
          </w:p>
        </w:tc>
        <w:tc>
          <w:tcPr>
            <w:tcW w:w="457" w:type="dxa"/>
            <w:tcBorders>
              <w:top w:val="nil"/>
              <w:left w:val="nil"/>
              <w:bottom w:val="single" w:sz="8" w:space="0" w:color="auto"/>
              <w:right w:val="nil"/>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 </w:t>
            </w:r>
          </w:p>
        </w:tc>
        <w:tc>
          <w:tcPr>
            <w:tcW w:w="457" w:type="dxa"/>
            <w:tcBorders>
              <w:top w:val="nil"/>
              <w:left w:val="nil"/>
              <w:bottom w:val="single" w:sz="8" w:space="0" w:color="auto"/>
              <w:right w:val="nil"/>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 </w:t>
            </w:r>
          </w:p>
        </w:tc>
        <w:tc>
          <w:tcPr>
            <w:tcW w:w="209" w:type="dxa"/>
            <w:tcBorders>
              <w:top w:val="nil"/>
              <w:left w:val="nil"/>
              <w:bottom w:val="single" w:sz="8" w:space="0" w:color="auto"/>
              <w:right w:val="single" w:sz="8" w:space="0" w:color="auto"/>
            </w:tcBorders>
            <w:shd w:val="clear" w:color="auto" w:fill="auto"/>
            <w:noWrap/>
            <w:vAlign w:val="bottom"/>
            <w:hideMark/>
          </w:tcPr>
          <w:p w:rsidR="006B15CE" w:rsidRDefault="006B15CE" w:rsidP="006B15CE">
            <w:pPr>
              <w:jc w:val="center"/>
              <w:rPr>
                <w:rFonts w:ascii="Aptos Narrow" w:hAnsi="Aptos Narrow"/>
                <w:b/>
                <w:bCs/>
                <w:sz w:val="20"/>
                <w:szCs w:val="20"/>
              </w:rPr>
            </w:pPr>
            <w:r>
              <w:rPr>
                <w:rFonts w:ascii="Aptos Narrow" w:hAnsi="Aptos Narrow"/>
                <w:b/>
                <w:bCs/>
                <w:sz w:val="20"/>
                <w:szCs w:val="20"/>
              </w:rPr>
              <w:t> </w:t>
            </w:r>
          </w:p>
        </w:tc>
      </w:tr>
    </w:tbl>
    <w:p w:rsidR="00792745" w:rsidRDefault="00792745" w:rsidP="00CA37C4">
      <w:pPr>
        <w:tabs>
          <w:tab w:val="left" w:pos="851"/>
        </w:tabs>
        <w:contextualSpacing/>
        <w:jc w:val="both"/>
        <w:rPr>
          <w:sz w:val="20"/>
          <w:szCs w:val="20"/>
        </w:rPr>
      </w:pPr>
    </w:p>
    <w:p w:rsidR="00B818BF" w:rsidRDefault="00B818BF" w:rsidP="00EA5208">
      <w:pPr>
        <w:jc w:val="both"/>
      </w:pPr>
    </w:p>
    <w:p w:rsidR="003F3BD2" w:rsidRDefault="003F3BD2" w:rsidP="00EA5208">
      <w:pPr>
        <w:jc w:val="both"/>
      </w:pPr>
    </w:p>
    <w:p w:rsidR="003F3BD2" w:rsidRDefault="003F3BD2" w:rsidP="00EA5208">
      <w:pPr>
        <w:jc w:val="both"/>
      </w:pPr>
    </w:p>
    <w:p w:rsidR="003F3BD2" w:rsidRDefault="003F3BD2" w:rsidP="00EA5208">
      <w:pPr>
        <w:jc w:val="both"/>
      </w:pPr>
    </w:p>
    <w:p w:rsidR="003F3BD2" w:rsidRDefault="003F3BD2" w:rsidP="00EA5208">
      <w:pPr>
        <w:jc w:val="both"/>
      </w:pPr>
    </w:p>
    <w:p w:rsidR="003F3BD2" w:rsidRDefault="003F3BD2" w:rsidP="00EA5208">
      <w:pPr>
        <w:jc w:val="both"/>
      </w:pPr>
    </w:p>
    <w:p w:rsidR="003F3BD2" w:rsidRDefault="003F3BD2" w:rsidP="00EA5208">
      <w:pPr>
        <w:jc w:val="both"/>
      </w:pPr>
    </w:p>
    <w:p w:rsidR="003F3BD2" w:rsidRDefault="003F3BD2" w:rsidP="00EA5208">
      <w:pPr>
        <w:jc w:val="both"/>
      </w:pPr>
    </w:p>
    <w:p w:rsidR="003F3BD2" w:rsidRDefault="003F3BD2" w:rsidP="00EA5208">
      <w:pPr>
        <w:jc w:val="both"/>
      </w:pPr>
    </w:p>
    <w:tbl>
      <w:tblPr>
        <w:tblpPr w:leftFromText="141" w:rightFromText="141" w:vertAnchor="text" w:horzAnchor="margin" w:tblpY="92"/>
        <w:tblW w:w="4760" w:type="dxa"/>
        <w:tblCellMar>
          <w:left w:w="70" w:type="dxa"/>
          <w:right w:w="70" w:type="dxa"/>
        </w:tblCellMar>
        <w:tblLook w:val="04A0" w:firstRow="1" w:lastRow="0" w:firstColumn="1" w:lastColumn="0" w:noHBand="0" w:noVBand="1"/>
      </w:tblPr>
      <w:tblGrid>
        <w:gridCol w:w="1015"/>
        <w:gridCol w:w="890"/>
        <w:gridCol w:w="2855"/>
      </w:tblGrid>
      <w:tr w:rsidR="006B15CE" w:rsidTr="006B15CE">
        <w:trPr>
          <w:trHeight w:val="300"/>
        </w:trPr>
        <w:tc>
          <w:tcPr>
            <w:tcW w:w="47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6B15CE" w:rsidRDefault="006B15CE" w:rsidP="006B15CE">
            <w:pPr>
              <w:jc w:val="center"/>
              <w:rPr>
                <w:rFonts w:ascii="Calibri" w:hAnsi="Calibri" w:cs="Calibri"/>
                <w:b/>
                <w:bCs/>
                <w:color w:val="FFFFFF"/>
                <w:sz w:val="20"/>
                <w:szCs w:val="20"/>
              </w:rPr>
            </w:pPr>
            <w:r>
              <w:rPr>
                <w:rFonts w:ascii="Calibri" w:hAnsi="Calibri" w:cs="Calibri"/>
                <w:b/>
                <w:bCs/>
                <w:color w:val="FFFFFF"/>
                <w:sz w:val="20"/>
                <w:szCs w:val="20"/>
              </w:rPr>
              <w:t xml:space="preserve">HOTELES PREVISTOS O SIMILARES </w:t>
            </w:r>
          </w:p>
        </w:tc>
      </w:tr>
      <w:tr w:rsidR="006B15CE" w:rsidTr="006B15CE">
        <w:trPr>
          <w:trHeight w:val="300"/>
        </w:trPr>
        <w:tc>
          <w:tcPr>
            <w:tcW w:w="1015" w:type="dxa"/>
            <w:tcBorders>
              <w:top w:val="nil"/>
              <w:left w:val="single" w:sz="8" w:space="0" w:color="auto"/>
              <w:bottom w:val="nil"/>
              <w:right w:val="single" w:sz="8" w:space="0" w:color="auto"/>
            </w:tcBorders>
            <w:shd w:val="clear" w:color="000000" w:fill="000000"/>
            <w:noWrap/>
            <w:vAlign w:val="center"/>
            <w:hideMark/>
          </w:tcPr>
          <w:p w:rsidR="006B15CE" w:rsidRDefault="006B15CE" w:rsidP="006B15CE">
            <w:pPr>
              <w:jc w:val="center"/>
              <w:rPr>
                <w:rFonts w:ascii="Calibri" w:hAnsi="Calibri" w:cs="Calibri"/>
                <w:b/>
                <w:bCs/>
                <w:color w:val="FFFFFF"/>
                <w:sz w:val="20"/>
                <w:szCs w:val="20"/>
              </w:rPr>
            </w:pPr>
            <w:r>
              <w:rPr>
                <w:rFonts w:ascii="Calibri" w:hAnsi="Calibri" w:cs="Calibri"/>
                <w:b/>
                <w:bCs/>
                <w:color w:val="FFFFFF"/>
                <w:sz w:val="20"/>
                <w:szCs w:val="20"/>
              </w:rPr>
              <w:t>Categoría</w:t>
            </w:r>
          </w:p>
        </w:tc>
        <w:tc>
          <w:tcPr>
            <w:tcW w:w="890" w:type="dxa"/>
            <w:tcBorders>
              <w:top w:val="nil"/>
              <w:left w:val="nil"/>
              <w:bottom w:val="nil"/>
              <w:right w:val="single" w:sz="8" w:space="0" w:color="auto"/>
            </w:tcBorders>
            <w:shd w:val="clear" w:color="000000" w:fill="000000"/>
            <w:noWrap/>
            <w:vAlign w:val="center"/>
            <w:hideMark/>
          </w:tcPr>
          <w:p w:rsidR="006B15CE" w:rsidRDefault="006B15CE" w:rsidP="006B15CE">
            <w:pPr>
              <w:jc w:val="center"/>
              <w:rPr>
                <w:rFonts w:ascii="Calibri" w:hAnsi="Calibri" w:cs="Calibri"/>
                <w:b/>
                <w:bCs/>
                <w:color w:val="FFFFFF"/>
                <w:sz w:val="20"/>
                <w:szCs w:val="20"/>
              </w:rPr>
            </w:pPr>
            <w:r>
              <w:rPr>
                <w:rFonts w:ascii="Calibri" w:hAnsi="Calibri" w:cs="Calibri"/>
                <w:b/>
                <w:bCs/>
                <w:color w:val="FFFFFF"/>
                <w:sz w:val="20"/>
                <w:szCs w:val="20"/>
              </w:rPr>
              <w:t xml:space="preserve">Ciudad </w:t>
            </w:r>
          </w:p>
        </w:tc>
        <w:tc>
          <w:tcPr>
            <w:tcW w:w="2855" w:type="dxa"/>
            <w:tcBorders>
              <w:top w:val="nil"/>
              <w:left w:val="nil"/>
              <w:bottom w:val="nil"/>
              <w:right w:val="single" w:sz="8" w:space="0" w:color="auto"/>
            </w:tcBorders>
            <w:shd w:val="clear" w:color="000000" w:fill="000000"/>
            <w:noWrap/>
            <w:vAlign w:val="center"/>
            <w:hideMark/>
          </w:tcPr>
          <w:p w:rsidR="006B15CE" w:rsidRDefault="006B15CE" w:rsidP="006B15CE">
            <w:pPr>
              <w:jc w:val="center"/>
              <w:rPr>
                <w:rFonts w:ascii="Calibri" w:hAnsi="Calibri" w:cs="Calibri"/>
                <w:b/>
                <w:bCs/>
                <w:color w:val="FFFFFF"/>
                <w:sz w:val="20"/>
                <w:szCs w:val="20"/>
              </w:rPr>
            </w:pPr>
            <w:r>
              <w:rPr>
                <w:rFonts w:ascii="Calibri" w:hAnsi="Calibri" w:cs="Calibri"/>
                <w:b/>
                <w:bCs/>
                <w:color w:val="FFFFFF"/>
                <w:sz w:val="20"/>
                <w:szCs w:val="20"/>
              </w:rPr>
              <w:t xml:space="preserve">Hotel </w:t>
            </w:r>
          </w:p>
        </w:tc>
      </w:tr>
      <w:tr w:rsidR="006B15CE" w:rsidTr="006B15CE">
        <w:trPr>
          <w:trHeight w:val="300"/>
        </w:trPr>
        <w:tc>
          <w:tcPr>
            <w:tcW w:w="101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15CE" w:rsidRDefault="006B15CE" w:rsidP="006B15CE">
            <w:pPr>
              <w:jc w:val="center"/>
              <w:rPr>
                <w:rFonts w:ascii="Calibri" w:hAnsi="Calibri" w:cs="Calibri"/>
                <w:b/>
                <w:bCs/>
                <w:color w:val="000000"/>
                <w:sz w:val="20"/>
                <w:szCs w:val="20"/>
              </w:rPr>
            </w:pPr>
            <w:r>
              <w:rPr>
                <w:rFonts w:ascii="Calibri" w:hAnsi="Calibri" w:cs="Calibri"/>
                <w:b/>
                <w:bCs/>
                <w:color w:val="000000"/>
                <w:sz w:val="20"/>
                <w:szCs w:val="20"/>
              </w:rPr>
              <w:t>PRIMERA</w:t>
            </w:r>
          </w:p>
        </w:tc>
        <w:tc>
          <w:tcPr>
            <w:tcW w:w="890" w:type="dxa"/>
            <w:tcBorders>
              <w:top w:val="single" w:sz="8" w:space="0" w:color="auto"/>
              <w:left w:val="nil"/>
              <w:bottom w:val="nil"/>
              <w:right w:val="single" w:sz="8" w:space="0" w:color="auto"/>
            </w:tcBorders>
            <w:shd w:val="clear" w:color="auto" w:fill="auto"/>
            <w:noWrap/>
            <w:vAlign w:val="center"/>
            <w:hideMark/>
          </w:tcPr>
          <w:p w:rsidR="006B15CE" w:rsidRDefault="006B15CE" w:rsidP="006B15CE">
            <w:pPr>
              <w:rPr>
                <w:rFonts w:ascii="Calibri" w:hAnsi="Calibri" w:cs="Calibri"/>
                <w:color w:val="000000"/>
                <w:sz w:val="20"/>
                <w:szCs w:val="20"/>
              </w:rPr>
            </w:pPr>
            <w:r>
              <w:rPr>
                <w:rFonts w:ascii="Calibri" w:hAnsi="Calibri" w:cs="Calibri"/>
                <w:color w:val="000000"/>
                <w:sz w:val="20"/>
                <w:szCs w:val="20"/>
              </w:rPr>
              <w:t>Varsovia</w:t>
            </w:r>
          </w:p>
        </w:tc>
        <w:tc>
          <w:tcPr>
            <w:tcW w:w="2855" w:type="dxa"/>
            <w:tcBorders>
              <w:top w:val="single" w:sz="8" w:space="0" w:color="auto"/>
              <w:left w:val="nil"/>
              <w:bottom w:val="nil"/>
              <w:right w:val="single" w:sz="8" w:space="0" w:color="auto"/>
            </w:tcBorders>
            <w:shd w:val="clear" w:color="auto" w:fill="auto"/>
            <w:noWrap/>
            <w:vAlign w:val="center"/>
            <w:hideMark/>
          </w:tcPr>
          <w:p w:rsidR="006B15CE" w:rsidRDefault="006B15CE" w:rsidP="006B15CE">
            <w:pPr>
              <w:rPr>
                <w:rFonts w:ascii="Calibri" w:hAnsi="Calibri" w:cs="Calibri"/>
                <w:color w:val="000000"/>
                <w:sz w:val="20"/>
                <w:szCs w:val="20"/>
              </w:rPr>
            </w:pPr>
            <w:r>
              <w:rPr>
                <w:rFonts w:ascii="Calibri" w:hAnsi="Calibri" w:cs="Calibri"/>
                <w:color w:val="000000"/>
                <w:sz w:val="20"/>
                <w:szCs w:val="20"/>
              </w:rPr>
              <w:t>Regent</w:t>
            </w:r>
          </w:p>
        </w:tc>
      </w:tr>
      <w:tr w:rsidR="006B15CE" w:rsidTr="006B15CE">
        <w:trPr>
          <w:trHeight w:val="300"/>
        </w:trPr>
        <w:tc>
          <w:tcPr>
            <w:tcW w:w="1015" w:type="dxa"/>
            <w:vMerge/>
            <w:tcBorders>
              <w:top w:val="nil"/>
              <w:left w:val="single" w:sz="8" w:space="0" w:color="auto"/>
              <w:bottom w:val="single" w:sz="8" w:space="0" w:color="000000"/>
              <w:right w:val="single" w:sz="8" w:space="0" w:color="auto"/>
            </w:tcBorders>
            <w:vAlign w:val="center"/>
            <w:hideMark/>
          </w:tcPr>
          <w:p w:rsidR="006B15CE" w:rsidRDefault="006B15CE" w:rsidP="006B15CE">
            <w:pPr>
              <w:rPr>
                <w:rFonts w:ascii="Calibri" w:hAnsi="Calibri" w:cs="Calibri"/>
                <w:b/>
                <w:bCs/>
                <w:color w:val="000000"/>
                <w:sz w:val="20"/>
                <w:szCs w:val="20"/>
              </w:rPr>
            </w:pPr>
          </w:p>
        </w:tc>
        <w:tc>
          <w:tcPr>
            <w:tcW w:w="890" w:type="dxa"/>
            <w:tcBorders>
              <w:top w:val="nil"/>
              <w:left w:val="nil"/>
              <w:bottom w:val="nil"/>
              <w:right w:val="single" w:sz="8" w:space="0" w:color="auto"/>
            </w:tcBorders>
            <w:shd w:val="clear" w:color="auto" w:fill="auto"/>
            <w:noWrap/>
            <w:vAlign w:val="center"/>
            <w:hideMark/>
          </w:tcPr>
          <w:p w:rsidR="006B15CE" w:rsidRDefault="006B15CE" w:rsidP="006B15CE">
            <w:pPr>
              <w:rPr>
                <w:rFonts w:ascii="Calibri" w:hAnsi="Calibri" w:cs="Calibri"/>
                <w:color w:val="000000"/>
                <w:sz w:val="20"/>
                <w:szCs w:val="20"/>
              </w:rPr>
            </w:pPr>
            <w:proofErr w:type="spellStart"/>
            <w:r>
              <w:rPr>
                <w:rFonts w:ascii="Calibri" w:hAnsi="Calibri" w:cs="Calibri"/>
                <w:color w:val="000000"/>
                <w:sz w:val="20"/>
                <w:szCs w:val="20"/>
              </w:rPr>
              <w:t>Zamosc</w:t>
            </w:r>
            <w:proofErr w:type="spellEnd"/>
          </w:p>
        </w:tc>
        <w:tc>
          <w:tcPr>
            <w:tcW w:w="2855" w:type="dxa"/>
            <w:tcBorders>
              <w:top w:val="nil"/>
              <w:left w:val="nil"/>
              <w:bottom w:val="nil"/>
              <w:right w:val="single" w:sz="8" w:space="0" w:color="auto"/>
            </w:tcBorders>
            <w:shd w:val="clear" w:color="auto" w:fill="auto"/>
            <w:noWrap/>
            <w:vAlign w:val="center"/>
            <w:hideMark/>
          </w:tcPr>
          <w:p w:rsidR="006B15CE" w:rsidRDefault="006B15CE" w:rsidP="006B15CE">
            <w:pPr>
              <w:rPr>
                <w:rFonts w:ascii="Calibri" w:hAnsi="Calibri" w:cs="Calibri"/>
                <w:color w:val="000000"/>
                <w:sz w:val="20"/>
                <w:szCs w:val="20"/>
              </w:rPr>
            </w:pPr>
            <w:proofErr w:type="spellStart"/>
            <w:r>
              <w:rPr>
                <w:rFonts w:ascii="Calibri" w:hAnsi="Calibri" w:cs="Calibri"/>
                <w:color w:val="000000"/>
                <w:sz w:val="20"/>
                <w:szCs w:val="20"/>
              </w:rPr>
              <w:t>Artis</w:t>
            </w:r>
            <w:proofErr w:type="spellEnd"/>
            <w:r>
              <w:rPr>
                <w:rFonts w:ascii="Calibri" w:hAnsi="Calibri" w:cs="Calibri"/>
                <w:color w:val="000000"/>
                <w:sz w:val="20"/>
                <w:szCs w:val="20"/>
              </w:rPr>
              <w:t xml:space="preserve"> / </w:t>
            </w:r>
            <w:proofErr w:type="spellStart"/>
            <w:r>
              <w:rPr>
                <w:rFonts w:ascii="Calibri" w:hAnsi="Calibri" w:cs="Calibri"/>
                <w:color w:val="000000"/>
                <w:sz w:val="20"/>
                <w:szCs w:val="20"/>
              </w:rPr>
              <w:t>Zamojski</w:t>
            </w:r>
            <w:proofErr w:type="spellEnd"/>
          </w:p>
        </w:tc>
      </w:tr>
      <w:tr w:rsidR="006B15CE" w:rsidTr="006B15CE">
        <w:trPr>
          <w:trHeight w:val="300"/>
        </w:trPr>
        <w:tc>
          <w:tcPr>
            <w:tcW w:w="1015" w:type="dxa"/>
            <w:vMerge/>
            <w:tcBorders>
              <w:top w:val="nil"/>
              <w:left w:val="single" w:sz="8" w:space="0" w:color="auto"/>
              <w:bottom w:val="single" w:sz="8" w:space="0" w:color="000000"/>
              <w:right w:val="single" w:sz="8" w:space="0" w:color="auto"/>
            </w:tcBorders>
            <w:vAlign w:val="center"/>
            <w:hideMark/>
          </w:tcPr>
          <w:p w:rsidR="006B15CE" w:rsidRDefault="006B15CE" w:rsidP="006B15CE">
            <w:pPr>
              <w:rPr>
                <w:rFonts w:ascii="Calibri" w:hAnsi="Calibri" w:cs="Calibri"/>
                <w:b/>
                <w:bCs/>
                <w:color w:val="000000"/>
                <w:sz w:val="20"/>
                <w:szCs w:val="20"/>
              </w:rPr>
            </w:pPr>
          </w:p>
        </w:tc>
        <w:tc>
          <w:tcPr>
            <w:tcW w:w="890" w:type="dxa"/>
            <w:tcBorders>
              <w:top w:val="nil"/>
              <w:left w:val="nil"/>
              <w:bottom w:val="single" w:sz="8" w:space="0" w:color="auto"/>
              <w:right w:val="single" w:sz="8" w:space="0" w:color="auto"/>
            </w:tcBorders>
            <w:shd w:val="clear" w:color="auto" w:fill="auto"/>
            <w:noWrap/>
            <w:vAlign w:val="center"/>
            <w:hideMark/>
          </w:tcPr>
          <w:p w:rsidR="006B15CE" w:rsidRDefault="006B15CE" w:rsidP="006B15CE">
            <w:pPr>
              <w:rPr>
                <w:rFonts w:ascii="Calibri" w:hAnsi="Calibri" w:cs="Calibri"/>
                <w:color w:val="000000"/>
                <w:sz w:val="20"/>
                <w:szCs w:val="20"/>
              </w:rPr>
            </w:pPr>
            <w:r>
              <w:rPr>
                <w:rFonts w:ascii="Calibri" w:hAnsi="Calibri" w:cs="Calibri"/>
                <w:color w:val="000000"/>
                <w:sz w:val="20"/>
                <w:szCs w:val="20"/>
              </w:rPr>
              <w:t xml:space="preserve">Cracovia </w:t>
            </w:r>
          </w:p>
        </w:tc>
        <w:tc>
          <w:tcPr>
            <w:tcW w:w="2855" w:type="dxa"/>
            <w:tcBorders>
              <w:top w:val="nil"/>
              <w:left w:val="nil"/>
              <w:bottom w:val="single" w:sz="8" w:space="0" w:color="auto"/>
              <w:right w:val="single" w:sz="8" w:space="0" w:color="auto"/>
            </w:tcBorders>
            <w:shd w:val="clear" w:color="auto" w:fill="auto"/>
            <w:noWrap/>
            <w:vAlign w:val="center"/>
            <w:hideMark/>
          </w:tcPr>
          <w:p w:rsidR="006B15CE" w:rsidRDefault="006B15CE" w:rsidP="006B15CE">
            <w:pPr>
              <w:rPr>
                <w:rFonts w:ascii="Calibri" w:hAnsi="Calibri" w:cs="Calibri"/>
                <w:color w:val="000000"/>
                <w:sz w:val="20"/>
                <w:szCs w:val="20"/>
              </w:rPr>
            </w:pPr>
            <w:r>
              <w:rPr>
                <w:rFonts w:ascii="Calibri" w:hAnsi="Calibri" w:cs="Calibri"/>
                <w:color w:val="000000"/>
                <w:sz w:val="20"/>
                <w:szCs w:val="20"/>
              </w:rPr>
              <w:t xml:space="preserve">Puro </w:t>
            </w:r>
            <w:proofErr w:type="spellStart"/>
            <w:r>
              <w:rPr>
                <w:rFonts w:ascii="Calibri" w:hAnsi="Calibri" w:cs="Calibri"/>
                <w:color w:val="000000"/>
                <w:sz w:val="20"/>
                <w:szCs w:val="20"/>
              </w:rPr>
              <w:t>Kazimierz</w:t>
            </w:r>
            <w:proofErr w:type="spellEnd"/>
            <w:r>
              <w:rPr>
                <w:rFonts w:ascii="Calibri" w:hAnsi="Calibri" w:cs="Calibri"/>
                <w:color w:val="000000"/>
                <w:sz w:val="20"/>
                <w:szCs w:val="20"/>
              </w:rPr>
              <w:t xml:space="preserve"> / Ester Hotel</w:t>
            </w:r>
          </w:p>
        </w:tc>
      </w:tr>
    </w:tbl>
    <w:p w:rsidR="006B15CE" w:rsidRDefault="006B15CE" w:rsidP="00EA5208">
      <w:pPr>
        <w:jc w:val="both"/>
      </w:pPr>
    </w:p>
    <w:p w:rsidR="006B15CE" w:rsidRDefault="006B15CE" w:rsidP="00EA5208">
      <w:pPr>
        <w:jc w:val="both"/>
      </w:pPr>
    </w:p>
    <w:p w:rsidR="003F3BD2" w:rsidRDefault="003F3BD2" w:rsidP="00EA5208">
      <w:pPr>
        <w:jc w:val="both"/>
      </w:pPr>
    </w:p>
    <w:p w:rsidR="00B818BF" w:rsidRDefault="00B818BF" w:rsidP="00EA5208">
      <w:pPr>
        <w:jc w:val="both"/>
      </w:pPr>
    </w:p>
    <w:p w:rsidR="00B818BF" w:rsidRDefault="00B818BF" w:rsidP="00EA5208">
      <w:pPr>
        <w:jc w:val="both"/>
      </w:pPr>
    </w:p>
    <w:p w:rsidR="003F3BD2" w:rsidRDefault="003F3BD2" w:rsidP="00EA5208">
      <w:pPr>
        <w:jc w:val="both"/>
      </w:pPr>
    </w:p>
    <w:p w:rsidR="003F3BD2" w:rsidRDefault="003F3BD2" w:rsidP="00EA5208">
      <w:pPr>
        <w:jc w:val="both"/>
      </w:pPr>
    </w:p>
    <w:p w:rsidR="003F3BD2" w:rsidRDefault="003F3BD2" w:rsidP="00EA5208">
      <w:pPr>
        <w:jc w:val="both"/>
      </w:pPr>
    </w:p>
    <w:p w:rsidR="00EA5208" w:rsidRPr="00296E02" w:rsidRDefault="00C11318" w:rsidP="00EA5208">
      <w:pPr>
        <w:jc w:val="both"/>
        <w:rPr>
          <w:rFonts w:asciiTheme="minorHAnsi" w:eastAsia="Calibri" w:hAnsiTheme="minorHAnsi" w:cs="Tahoma"/>
          <w:b/>
          <w:color w:val="000000" w:themeColor="text1"/>
        </w:rPr>
      </w:pPr>
      <w:r w:rsidRPr="00F34E0E">
        <w:t xml:space="preserve"> </w:t>
      </w:r>
      <w:r w:rsidR="00EA5208" w:rsidRPr="00296E02">
        <w:rPr>
          <w:rFonts w:asciiTheme="minorHAnsi" w:eastAsia="Calibri" w:hAnsiTheme="minorHAnsi" w:cs="Tahoma"/>
          <w:b/>
          <w:color w:val="000000" w:themeColor="text1"/>
        </w:rPr>
        <w:t>NOTAS IMPORTANTES:</w:t>
      </w:r>
    </w:p>
    <w:p w:rsidR="00EA5208" w:rsidRPr="00296E02" w:rsidRDefault="00EA5208" w:rsidP="00EA5208">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 xml:space="preserve">Es responsabilidad del pasajero contar con pasaporte vigente, así como visados, vacunas y requisitos necesarios para realizar su viaje. </w:t>
      </w:r>
    </w:p>
    <w:p w:rsidR="00EA5208" w:rsidRPr="00296E02" w:rsidRDefault="00EA5208" w:rsidP="00EA5208">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El orden de los servicios podría variar según disponibilidad aérea y/o terrestre.</w:t>
      </w:r>
    </w:p>
    <w:p w:rsidR="00EA5208" w:rsidRPr="00296E02" w:rsidRDefault="00EA5208" w:rsidP="00EA5208">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 xml:space="preserve">Recomendamos viajar bajo la cobertura de una póliza de Seguro más amplia. Su ejecutivo de </w:t>
      </w:r>
      <w:proofErr w:type="spellStart"/>
      <w:r w:rsidRPr="00296E02">
        <w:rPr>
          <w:rStyle w:val="Textoennegrita"/>
          <w:sz w:val="20"/>
          <w:szCs w:val="20"/>
        </w:rPr>
        <w:t>JuliàTours</w:t>
      </w:r>
      <w:proofErr w:type="spellEnd"/>
      <w:r w:rsidRPr="00296E02">
        <w:rPr>
          <w:rStyle w:val="Textoennegrita"/>
          <w:sz w:val="20"/>
          <w:szCs w:val="20"/>
        </w:rPr>
        <w:t xml:space="preserve"> puede informarle.  </w:t>
      </w:r>
    </w:p>
    <w:p w:rsidR="00EA5208" w:rsidRPr="00296E02" w:rsidRDefault="00EA5208" w:rsidP="00EA5208">
      <w:pPr>
        <w:pStyle w:val="Prrafodelista"/>
        <w:numPr>
          <w:ilvl w:val="0"/>
          <w:numId w:val="2"/>
        </w:numPr>
        <w:tabs>
          <w:tab w:val="left" w:pos="851"/>
        </w:tabs>
        <w:spacing w:line="240" w:lineRule="auto"/>
        <w:jc w:val="both"/>
        <w:rPr>
          <w:sz w:val="20"/>
          <w:szCs w:val="20"/>
        </w:rPr>
      </w:pPr>
      <w:r w:rsidRPr="00296E02">
        <w:rPr>
          <w:sz w:val="20"/>
          <w:szCs w:val="20"/>
        </w:rPr>
        <w:t xml:space="preserve">Existen impuestos locales que se pagan directo en los aeropuertos, puede ser a la llegada o a la salida del destino. </w:t>
      </w:r>
    </w:p>
    <w:p w:rsidR="00EA5208" w:rsidRPr="00296E02" w:rsidRDefault="00EA5208" w:rsidP="00EA5208">
      <w:pPr>
        <w:pStyle w:val="Prrafodelista"/>
        <w:numPr>
          <w:ilvl w:val="0"/>
          <w:numId w:val="2"/>
        </w:numPr>
        <w:tabs>
          <w:tab w:val="left" w:pos="851"/>
        </w:tabs>
        <w:spacing w:after="0" w:line="240" w:lineRule="auto"/>
        <w:jc w:val="both"/>
        <w:rPr>
          <w:sz w:val="20"/>
          <w:szCs w:val="20"/>
        </w:rPr>
      </w:pPr>
      <w:r w:rsidRPr="00296E02">
        <w:rPr>
          <w:sz w:val="20"/>
          <w:szCs w:val="20"/>
        </w:rPr>
        <w:t>Algunos hoteles cobran un resort fee que el pasajero deberá pagar en destino.</w:t>
      </w:r>
    </w:p>
    <w:p w:rsidR="00EA5208" w:rsidRPr="00296E02" w:rsidRDefault="00EA5208" w:rsidP="00EA5208">
      <w:pPr>
        <w:pStyle w:val="Prrafodelista"/>
        <w:numPr>
          <w:ilvl w:val="0"/>
          <w:numId w:val="2"/>
        </w:numPr>
        <w:tabs>
          <w:tab w:val="left" w:pos="851"/>
        </w:tabs>
        <w:spacing w:after="0" w:line="240" w:lineRule="auto"/>
        <w:jc w:val="both"/>
        <w:rPr>
          <w:sz w:val="20"/>
          <w:szCs w:val="20"/>
        </w:rPr>
      </w:pPr>
      <w:r w:rsidRPr="00296E02">
        <w:rPr>
          <w:sz w:val="20"/>
          <w:szCs w:val="20"/>
        </w:rPr>
        <w:t xml:space="preserve">El Horario estándar del </w:t>
      </w:r>
      <w:proofErr w:type="spellStart"/>
      <w:r w:rsidRPr="00296E02">
        <w:rPr>
          <w:sz w:val="20"/>
          <w:szCs w:val="20"/>
        </w:rPr>
        <w:t>Check</w:t>
      </w:r>
      <w:proofErr w:type="spellEnd"/>
      <w:r w:rsidRPr="00296E02">
        <w:rPr>
          <w:sz w:val="20"/>
          <w:szCs w:val="20"/>
        </w:rPr>
        <w:t xml:space="preserve"> in 15:00hrs y el </w:t>
      </w:r>
      <w:proofErr w:type="spellStart"/>
      <w:r w:rsidRPr="00296E02">
        <w:rPr>
          <w:sz w:val="20"/>
          <w:szCs w:val="20"/>
        </w:rPr>
        <w:t>Check</w:t>
      </w:r>
      <w:proofErr w:type="spellEnd"/>
      <w:r w:rsidRPr="00296E02">
        <w:rPr>
          <w:sz w:val="20"/>
          <w:szCs w:val="20"/>
        </w:rPr>
        <w:t xml:space="preserve"> </w:t>
      </w:r>
      <w:proofErr w:type="spellStart"/>
      <w:r w:rsidRPr="00296E02">
        <w:rPr>
          <w:sz w:val="20"/>
          <w:szCs w:val="20"/>
        </w:rPr>
        <w:t>Out</w:t>
      </w:r>
      <w:proofErr w:type="spellEnd"/>
      <w:r w:rsidRPr="00296E02">
        <w:rPr>
          <w:sz w:val="20"/>
          <w:szCs w:val="20"/>
        </w:rPr>
        <w:t xml:space="preserve"> 10:00hrs.</w:t>
      </w:r>
    </w:p>
    <w:p w:rsidR="00EA5208" w:rsidRPr="00296E02" w:rsidRDefault="00EA5208" w:rsidP="00EA5208">
      <w:pPr>
        <w:pStyle w:val="Prrafodelista"/>
        <w:numPr>
          <w:ilvl w:val="0"/>
          <w:numId w:val="2"/>
        </w:numPr>
        <w:tabs>
          <w:tab w:val="left" w:pos="851"/>
        </w:tabs>
        <w:spacing w:after="0"/>
        <w:jc w:val="both"/>
        <w:rPr>
          <w:sz w:val="20"/>
          <w:szCs w:val="20"/>
        </w:rPr>
      </w:pPr>
      <w:r w:rsidRPr="00296E02">
        <w:rPr>
          <w:sz w:val="20"/>
          <w:szCs w:val="20"/>
        </w:rPr>
        <w:t xml:space="preserve">Los traslados están considerados en horario diurno y para un mínimo de dos personas, en horario nocturno (22hrs-06hrs) y/o viajando un solo pasajero se deberá pagar un suplemento. </w:t>
      </w:r>
    </w:p>
    <w:p w:rsidR="00EA5208" w:rsidRDefault="00EA5208" w:rsidP="00EA5208">
      <w:pPr>
        <w:pStyle w:val="Prrafodelista"/>
        <w:numPr>
          <w:ilvl w:val="0"/>
          <w:numId w:val="2"/>
        </w:numPr>
        <w:tabs>
          <w:tab w:val="left" w:pos="851"/>
        </w:tabs>
        <w:spacing w:after="0"/>
        <w:jc w:val="both"/>
        <w:rPr>
          <w:sz w:val="20"/>
          <w:szCs w:val="20"/>
        </w:rPr>
      </w:pPr>
      <w:r w:rsidRPr="00296E02">
        <w:rPr>
          <w:sz w:val="20"/>
          <w:szCs w:val="20"/>
        </w:rPr>
        <w:t>Pueden entrar solo tres personas solamente en la habitación, (3adt o 2adt +1mnr)</w:t>
      </w:r>
    </w:p>
    <w:p w:rsidR="00EA5208" w:rsidRPr="0071558F" w:rsidRDefault="00EA5208" w:rsidP="00EA5208">
      <w:pPr>
        <w:pStyle w:val="Prrafodelista"/>
        <w:numPr>
          <w:ilvl w:val="0"/>
          <w:numId w:val="2"/>
        </w:numPr>
        <w:tabs>
          <w:tab w:val="left" w:pos="851"/>
        </w:tabs>
        <w:jc w:val="both"/>
        <w:rPr>
          <w:sz w:val="20"/>
          <w:szCs w:val="20"/>
        </w:rPr>
      </w:pPr>
      <w:r w:rsidRPr="00296E02">
        <w:rPr>
          <w:sz w:val="20"/>
          <w:szCs w:val="20"/>
        </w:rPr>
        <w:t xml:space="preserve"> </w:t>
      </w:r>
      <w:r w:rsidRPr="0071558F">
        <w:rPr>
          <w:sz w:val="20"/>
          <w:szCs w:val="20"/>
        </w:rPr>
        <w:t xml:space="preserve">Para los niños / adolescentes / adultos, que comparten que comparte </w:t>
      </w:r>
      <w:proofErr w:type="gramStart"/>
      <w:r w:rsidRPr="0071558F">
        <w:rPr>
          <w:sz w:val="20"/>
          <w:szCs w:val="20"/>
        </w:rPr>
        <w:t xml:space="preserve">habitación </w:t>
      </w:r>
      <w:r>
        <w:rPr>
          <w:sz w:val="20"/>
          <w:szCs w:val="20"/>
        </w:rPr>
        <w:t xml:space="preserve"> </w:t>
      </w:r>
      <w:r w:rsidRPr="0071558F">
        <w:rPr>
          <w:sz w:val="20"/>
          <w:szCs w:val="20"/>
        </w:rPr>
        <w:t>TWIN</w:t>
      </w:r>
      <w:proofErr w:type="gramEnd"/>
      <w:r w:rsidRPr="0071558F">
        <w:rPr>
          <w:sz w:val="20"/>
          <w:szCs w:val="20"/>
        </w:rPr>
        <w:t xml:space="preserve"> / DBL - aplica el precio regular del paquete (sin ningún descuento)</w:t>
      </w:r>
      <w:r w:rsidRPr="0071558F">
        <w:rPr>
          <w:sz w:val="20"/>
          <w:szCs w:val="20"/>
        </w:rPr>
        <w:tab/>
      </w:r>
      <w:r w:rsidRPr="0071558F">
        <w:rPr>
          <w:sz w:val="20"/>
          <w:szCs w:val="20"/>
        </w:rPr>
        <w:tab/>
      </w:r>
    </w:p>
    <w:p w:rsidR="00EA5208" w:rsidRPr="00296E02" w:rsidRDefault="00EA5208" w:rsidP="00EA5208">
      <w:pPr>
        <w:pStyle w:val="Prrafodelista"/>
        <w:numPr>
          <w:ilvl w:val="0"/>
          <w:numId w:val="2"/>
        </w:numPr>
        <w:tabs>
          <w:tab w:val="left" w:pos="851"/>
        </w:tabs>
        <w:spacing w:after="0"/>
        <w:jc w:val="both"/>
        <w:rPr>
          <w:sz w:val="20"/>
          <w:szCs w:val="20"/>
        </w:rPr>
      </w:pPr>
      <w:r w:rsidRPr="00296E02">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EA5208" w:rsidRDefault="00EA5208" w:rsidP="00EA5208">
      <w:pPr>
        <w:pStyle w:val="Prrafodelista"/>
        <w:numPr>
          <w:ilvl w:val="0"/>
          <w:numId w:val="2"/>
        </w:numPr>
        <w:tabs>
          <w:tab w:val="left" w:pos="851"/>
        </w:tabs>
        <w:spacing w:after="0"/>
        <w:jc w:val="both"/>
        <w:rPr>
          <w:sz w:val="20"/>
          <w:szCs w:val="20"/>
        </w:rPr>
      </w:pPr>
      <w:r w:rsidRPr="00296E02">
        <w:rPr>
          <w:sz w:val="20"/>
          <w:szCs w:val="20"/>
        </w:rPr>
        <w:t>Hoteles son previstos o similares, sujetos a cambios en cualquier momento aun estando en el destino, sin reembolso o compensación.</w:t>
      </w:r>
    </w:p>
    <w:p w:rsidR="00EA5208" w:rsidRPr="00296E02" w:rsidRDefault="00EA5208" w:rsidP="00EA5208">
      <w:pPr>
        <w:pStyle w:val="Prrafodelista"/>
        <w:numPr>
          <w:ilvl w:val="0"/>
          <w:numId w:val="2"/>
        </w:numPr>
        <w:tabs>
          <w:tab w:val="left" w:pos="851"/>
        </w:tabs>
        <w:jc w:val="both"/>
        <w:rPr>
          <w:sz w:val="20"/>
          <w:szCs w:val="20"/>
        </w:rPr>
      </w:pPr>
      <w:r w:rsidRPr="00296E02">
        <w:rPr>
          <w:sz w:val="20"/>
          <w:szCs w:val="20"/>
        </w:rPr>
        <w:t xml:space="preserve">Precios sujetos a cambios sin previo aviso, no reembolsable. </w:t>
      </w:r>
    </w:p>
    <w:p w:rsidR="0052589A" w:rsidRPr="007818D9" w:rsidRDefault="0052589A" w:rsidP="007818D9">
      <w:pPr>
        <w:tabs>
          <w:tab w:val="left" w:pos="2811"/>
        </w:tabs>
        <w:contextualSpacing/>
        <w:jc w:val="both"/>
        <w:rPr>
          <w:sz w:val="20"/>
          <w:szCs w:val="20"/>
        </w:rPr>
      </w:pPr>
    </w:p>
    <w:sectPr w:rsidR="0052589A" w:rsidRPr="007818D9"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271C5" w:rsidRDefault="003271C5" w:rsidP="0044172A">
      <w:r>
        <w:separator/>
      </w:r>
    </w:p>
  </w:endnote>
  <w:endnote w:type="continuationSeparator" w:id="0">
    <w:p w:rsidR="003271C5" w:rsidRDefault="003271C5" w:rsidP="0044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271C5" w:rsidRDefault="003271C5" w:rsidP="0044172A">
      <w:r>
        <w:separator/>
      </w:r>
    </w:p>
  </w:footnote>
  <w:footnote w:type="continuationSeparator" w:id="0">
    <w:p w:rsidR="003271C5" w:rsidRDefault="003271C5" w:rsidP="00441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4027A"/>
    <w:rsid w:val="00092B9D"/>
    <w:rsid w:val="0010231E"/>
    <w:rsid w:val="00125601"/>
    <w:rsid w:val="001364CF"/>
    <w:rsid w:val="001A613C"/>
    <w:rsid w:val="001B3E32"/>
    <w:rsid w:val="001F1510"/>
    <w:rsid w:val="001F1D36"/>
    <w:rsid w:val="00221050"/>
    <w:rsid w:val="00241272"/>
    <w:rsid w:val="00263706"/>
    <w:rsid w:val="002E547E"/>
    <w:rsid w:val="003271C5"/>
    <w:rsid w:val="0035656C"/>
    <w:rsid w:val="00382E32"/>
    <w:rsid w:val="003D3342"/>
    <w:rsid w:val="003F1865"/>
    <w:rsid w:val="003F3BD2"/>
    <w:rsid w:val="0044172A"/>
    <w:rsid w:val="00491A0D"/>
    <w:rsid w:val="0052589A"/>
    <w:rsid w:val="00552C28"/>
    <w:rsid w:val="00560BA7"/>
    <w:rsid w:val="005949A4"/>
    <w:rsid w:val="005E3ED2"/>
    <w:rsid w:val="005E6031"/>
    <w:rsid w:val="005F49DA"/>
    <w:rsid w:val="005F7376"/>
    <w:rsid w:val="005F7770"/>
    <w:rsid w:val="00613C1A"/>
    <w:rsid w:val="006450A8"/>
    <w:rsid w:val="006511A6"/>
    <w:rsid w:val="006925A6"/>
    <w:rsid w:val="006B15CE"/>
    <w:rsid w:val="00722FF4"/>
    <w:rsid w:val="00730289"/>
    <w:rsid w:val="007806E6"/>
    <w:rsid w:val="007818D9"/>
    <w:rsid w:val="00792745"/>
    <w:rsid w:val="007B4E55"/>
    <w:rsid w:val="0080238A"/>
    <w:rsid w:val="00820326"/>
    <w:rsid w:val="00854AA4"/>
    <w:rsid w:val="00874688"/>
    <w:rsid w:val="008A0B1D"/>
    <w:rsid w:val="008A4503"/>
    <w:rsid w:val="008E5B37"/>
    <w:rsid w:val="00917EA5"/>
    <w:rsid w:val="00932017"/>
    <w:rsid w:val="00933048"/>
    <w:rsid w:val="009A257C"/>
    <w:rsid w:val="009B07F5"/>
    <w:rsid w:val="00A005EF"/>
    <w:rsid w:val="00A15305"/>
    <w:rsid w:val="00A200FF"/>
    <w:rsid w:val="00A21EB7"/>
    <w:rsid w:val="00A63D50"/>
    <w:rsid w:val="00A72EAB"/>
    <w:rsid w:val="00A86754"/>
    <w:rsid w:val="00AD47A7"/>
    <w:rsid w:val="00B077B5"/>
    <w:rsid w:val="00B26DC2"/>
    <w:rsid w:val="00B41F06"/>
    <w:rsid w:val="00B42619"/>
    <w:rsid w:val="00B818BF"/>
    <w:rsid w:val="00BE4A6C"/>
    <w:rsid w:val="00C01F43"/>
    <w:rsid w:val="00C030B0"/>
    <w:rsid w:val="00C11318"/>
    <w:rsid w:val="00CA37C4"/>
    <w:rsid w:val="00CF184C"/>
    <w:rsid w:val="00D44BB0"/>
    <w:rsid w:val="00D75988"/>
    <w:rsid w:val="00E673C6"/>
    <w:rsid w:val="00EA5208"/>
    <w:rsid w:val="00F04282"/>
    <w:rsid w:val="00F06A22"/>
    <w:rsid w:val="00F14938"/>
    <w:rsid w:val="00F34E0E"/>
    <w:rsid w:val="00F83580"/>
    <w:rsid w:val="00F849DC"/>
    <w:rsid w:val="00F904BD"/>
    <w:rsid w:val="00FB5663"/>
    <w:rsid w:val="00FC7F3B"/>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208"/>
    <w:pPr>
      <w:spacing w:after="0" w:line="240" w:lineRule="auto"/>
    </w:pPr>
    <w:rPr>
      <w:rFonts w:ascii="Times New Roman" w:eastAsia="Times New Roman" w:hAnsi="Times New Roman" w:cs="Times New Roman"/>
      <w:kern w:val="0"/>
      <w:sz w:val="24"/>
      <w:szCs w:val="24"/>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pPr>
    <w:rPr>
      <w:rFonts w:asciiTheme="minorHAnsi" w:eastAsiaTheme="minorHAnsi" w:hAnsiTheme="minorHAnsi" w:cstheme="minorBidi"/>
      <w:kern w:val="2"/>
      <w:sz w:val="22"/>
      <w:szCs w:val="22"/>
      <w:lang w:eastAsia="en-US"/>
      <w14:ligatures w14:val="standardContextual"/>
    </w:r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pPr>
    <w:rPr>
      <w:rFonts w:asciiTheme="minorHAnsi" w:eastAsiaTheme="minorHAnsi" w:hAnsiTheme="minorHAnsi" w:cstheme="minorBidi"/>
      <w:kern w:val="2"/>
      <w:sz w:val="22"/>
      <w:szCs w:val="22"/>
      <w:lang w:eastAsia="en-US"/>
      <w14:ligatures w14:val="standardContextual"/>
    </w:r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rPr>
      <w:rFonts w:ascii="Courier" w:eastAsiaTheme="minorHAnsi" w:hAnsi="Courier" w:cstheme="minorBidi"/>
      <w:sz w:val="21"/>
      <w:szCs w:val="21"/>
      <w:lang w:val="es-ES_tradnl" w:eastAsia="en-US"/>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spacing w:after="160" w:line="259" w:lineRule="auto"/>
      <w:ind w:left="720"/>
      <w:contextualSpacing/>
    </w:pPr>
    <w:rPr>
      <w:rFonts w:asciiTheme="minorHAnsi" w:eastAsiaTheme="minorHAnsi" w:hAnsiTheme="minorHAnsi" w:cstheme="minorBidi"/>
      <w:sz w:val="22"/>
      <w:szCs w:val="22"/>
      <w:lang w:eastAsia="en-US"/>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871190110">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198929037">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343509212">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801411928">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 w:id="2064677605">
      <w:bodyDiv w:val="1"/>
      <w:marLeft w:val="0"/>
      <w:marRight w:val="0"/>
      <w:marTop w:val="0"/>
      <w:marBottom w:val="0"/>
      <w:divBdr>
        <w:top w:val="none" w:sz="0" w:space="0" w:color="auto"/>
        <w:left w:val="none" w:sz="0" w:space="0" w:color="auto"/>
        <w:bottom w:val="none" w:sz="0" w:space="0" w:color="auto"/>
        <w:right w:val="none" w:sz="0" w:space="0" w:color="auto"/>
      </w:divBdr>
    </w:div>
    <w:div w:id="210694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1138</Words>
  <Characters>6261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2024-12-10T17:47:00Z</dcterms:created>
  <dcterms:modified xsi:type="dcterms:W3CDTF">2024-12-10T17:47:00Z</dcterms:modified>
</cp:coreProperties>
</file>