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62E3" w:rsidRPr="0080553C" w:rsidRDefault="00FD62E3" w:rsidP="00FD62E3">
      <w:pPr>
        <w:jc w:val="center"/>
        <w:rPr>
          <w:rFonts w:ascii="Calibri" w:eastAsia="Calibri" w:hAnsi="Calibri" w:cs="Times New Roman"/>
          <w:b/>
          <w:sz w:val="56"/>
          <w:szCs w:val="56"/>
          <w:lang w:val="es-ES"/>
        </w:rPr>
      </w:pPr>
      <w:r w:rsidRPr="0080553C">
        <w:rPr>
          <w:rFonts w:ascii="Calibri" w:eastAsia="Calibri" w:hAnsi="Calibri" w:cs="Times New Roman"/>
          <w:b/>
          <w:sz w:val="56"/>
          <w:szCs w:val="56"/>
          <w:lang w:val="es-ES"/>
        </w:rPr>
        <w:t xml:space="preserve">Guatemala Mundo Maya    </w:t>
      </w:r>
    </w:p>
    <w:p w:rsidR="00FD62E3" w:rsidRPr="0080553C" w:rsidRDefault="00FD62E3" w:rsidP="00FD62E3">
      <w:pPr>
        <w:jc w:val="center"/>
        <w:rPr>
          <w:rFonts w:ascii="Calibri" w:eastAsia="Calibri" w:hAnsi="Calibri" w:cs="Times New Roman"/>
          <w:b/>
          <w:sz w:val="32"/>
          <w:szCs w:val="32"/>
          <w:lang w:val="es-ES"/>
        </w:rPr>
      </w:pPr>
      <w:r w:rsidRPr="0080553C">
        <w:rPr>
          <w:rFonts w:ascii="Calibri" w:eastAsia="Calibri" w:hAnsi="Calibri" w:cs="Times New Roman"/>
          <w:b/>
          <w:sz w:val="32"/>
          <w:szCs w:val="32"/>
          <w:lang w:val="es-ES"/>
        </w:rPr>
        <w:t>11 días / 10 noches</w:t>
      </w:r>
    </w:p>
    <w:p w:rsidR="00FD62E3" w:rsidRPr="0080553C" w:rsidRDefault="00FD62E3" w:rsidP="00FD62E3">
      <w:pPr>
        <w:rPr>
          <w:rFonts w:ascii="Calibri" w:eastAsia="Calibri" w:hAnsi="Calibri" w:cs="Times New Roman"/>
          <w:sz w:val="20"/>
          <w:szCs w:val="20"/>
          <w:lang w:val="es-ES"/>
        </w:rPr>
      </w:pPr>
    </w:p>
    <w:p w:rsidR="00FD62E3" w:rsidRPr="0080553C" w:rsidRDefault="00FD62E3" w:rsidP="00FD62E3">
      <w:pPr>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Llegadas: jueves y domingo    </w:t>
      </w:r>
    </w:p>
    <w:p w:rsidR="00FD62E3" w:rsidRPr="0080553C" w:rsidRDefault="00FD62E3" w:rsidP="00FD62E3">
      <w:pPr>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Día 1. Guatemala</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 recepción y traslado a su hotel. Resto del día libre. </w:t>
      </w:r>
      <w:r w:rsidRPr="0080553C">
        <w:rPr>
          <w:rFonts w:ascii="Calibri" w:eastAsia="Calibri" w:hAnsi="Calibri" w:cs="Times New Roman"/>
          <w:b/>
          <w:bCs/>
          <w:sz w:val="20"/>
          <w:szCs w:val="20"/>
          <w:lang w:val="es-ES"/>
        </w:rPr>
        <w:t>Alojamiento.</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2. Guatemala – Río Dulce </w:t>
      </w:r>
      <w:r w:rsidRPr="0080553C">
        <w:rPr>
          <w:rFonts w:ascii="Calibri" w:eastAsia="Calibri" w:hAnsi="Calibri" w:cs="Times New Roman"/>
          <w:b/>
          <w:color w:val="FF0000"/>
          <w:sz w:val="20"/>
          <w:szCs w:val="20"/>
          <w:lang w:val="es-ES"/>
        </w:rPr>
        <w:t xml:space="preserve">(Excursión a Quiriguá)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Salida hacia sitio Arqueológico de Quiriguá (Guatemala)localizado a orillas del Río Motagua, el parque está comprendido en un complejo de estelas esculpidas en piedra arenisca, dentro de las cuales se encuentra la estela más alta de todo el mundo Maya, con más de 10.60 </w:t>
      </w:r>
      <w:proofErr w:type="spellStart"/>
      <w:r w:rsidRPr="0080553C">
        <w:rPr>
          <w:rFonts w:ascii="Calibri" w:eastAsia="Calibri" w:hAnsi="Calibri" w:cs="Times New Roman"/>
          <w:sz w:val="20"/>
          <w:szCs w:val="20"/>
          <w:lang w:val="es-ES"/>
        </w:rPr>
        <w:t>mts</w:t>
      </w:r>
      <w:proofErr w:type="spellEnd"/>
      <w:r w:rsidRPr="0080553C">
        <w:rPr>
          <w:rFonts w:ascii="Calibri" w:eastAsia="Calibri" w:hAnsi="Calibri" w:cs="Times New Roman"/>
          <w:sz w:val="20"/>
          <w:szCs w:val="20"/>
          <w:lang w:val="es-ES"/>
        </w:rPr>
        <w:t>. De altura, así también figuras zoomorfas que datan del período clásico de los mayas. Continuación hacia Río Dulce.</w:t>
      </w:r>
      <w:r w:rsidRPr="0080553C">
        <w:rPr>
          <w:rFonts w:ascii="Calibri" w:eastAsia="Calibri" w:hAnsi="Calibri" w:cs="Times New Roman"/>
          <w:b/>
          <w:bCs/>
          <w:sz w:val="20"/>
          <w:szCs w:val="20"/>
          <w:lang w:val="es-ES"/>
        </w:rPr>
        <w:t xml:space="preserve"> Alojamiento. </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3. Río Dulce – Flores </w:t>
      </w:r>
      <w:r w:rsidRPr="0080553C">
        <w:rPr>
          <w:rFonts w:ascii="Calibri" w:eastAsia="Calibri" w:hAnsi="Calibri" w:cs="Times New Roman"/>
          <w:b/>
          <w:color w:val="FF0000"/>
          <w:sz w:val="20"/>
          <w:szCs w:val="20"/>
          <w:lang w:val="es-ES"/>
        </w:rPr>
        <w:t xml:space="preserve">(Excursión a Livingston)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Traslado hacia Rio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Rio Dulce, TOUR panorámico del Castillo de San Felipe de Lara, fortaleza construida en el siglo XVII por los españoles para evitar los saqueos de los almacenes que tenían a orillas del Lago. Más tarde continuaremos a la ciudad de Flores</w:t>
      </w:r>
      <w:r w:rsidRPr="0080553C">
        <w:rPr>
          <w:rFonts w:ascii="Calibri" w:eastAsia="Calibri" w:hAnsi="Calibri" w:cs="Times New Roman"/>
          <w:b/>
          <w:bCs/>
          <w:sz w:val="20"/>
          <w:szCs w:val="20"/>
          <w:lang w:val="es-ES"/>
        </w:rPr>
        <w:t xml:space="preserve">. Alojamiento.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4. Flores </w:t>
      </w:r>
      <w:r w:rsidRPr="0080553C">
        <w:rPr>
          <w:rFonts w:ascii="Calibri" w:eastAsia="Calibri" w:hAnsi="Calibri" w:cs="Times New Roman"/>
          <w:b/>
          <w:color w:val="FF0000"/>
          <w:sz w:val="20"/>
          <w:szCs w:val="20"/>
          <w:lang w:val="es-ES"/>
        </w:rPr>
        <w:t xml:space="preserve">(Excursión a Tikal)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w:t>
      </w:r>
      <w:r w:rsidRPr="0080553C">
        <w:rPr>
          <w:rFonts w:ascii="Calibri" w:eastAsia="Calibri" w:hAnsi="Calibri" w:cs="Times New Roman"/>
          <w:b/>
          <w:bCs/>
          <w:sz w:val="20"/>
          <w:szCs w:val="20"/>
          <w:lang w:val="es-ES"/>
        </w:rPr>
        <w:t xml:space="preserve"> Alojamiento.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5. Flores – Cobán </w:t>
      </w:r>
      <w:r w:rsidRPr="0080553C">
        <w:rPr>
          <w:rFonts w:ascii="Calibri" w:eastAsia="Calibri" w:hAnsi="Calibri" w:cs="Times New Roman"/>
          <w:b/>
          <w:color w:val="FF0000"/>
          <w:sz w:val="20"/>
          <w:szCs w:val="20"/>
          <w:lang w:val="es-ES"/>
        </w:rPr>
        <w:t xml:space="preserve">(Cuevas de Candelaria-Cobán)  </w:t>
      </w:r>
    </w:p>
    <w:p w:rsidR="00FD62E3"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Traslado desde Flores hacia Cobán, en ruta visita del Parque Nacional Cuevas de Candelaria es un sistema de cuevas y ríos subterráneos considerado como uno de los más grandes e impresionantes de América Latina. Además de su importancia espeleológica</w:t>
      </w:r>
      <w:proofErr w:type="gramStart"/>
      <w:r w:rsidRPr="0080553C">
        <w:rPr>
          <w:rFonts w:ascii="Calibri" w:eastAsia="Calibri" w:hAnsi="Calibri" w:cs="Times New Roman"/>
          <w:sz w:val="20"/>
          <w:szCs w:val="20"/>
          <w:lang w:val="es-ES"/>
        </w:rPr>
        <w:t xml:space="preserve">* </w:t>
      </w:r>
      <w:r w:rsidR="005F3FDF">
        <w:rPr>
          <w:rFonts w:ascii="Calibri" w:eastAsia="Calibri" w:hAnsi="Calibri" w:cs="Times New Roman"/>
          <w:sz w:val="20"/>
          <w:szCs w:val="20"/>
          <w:lang w:val="es-ES"/>
        </w:rPr>
        <w:t xml:space="preserve"> </w:t>
      </w:r>
      <w:r w:rsidRPr="0080553C">
        <w:rPr>
          <w:rFonts w:ascii="Calibri" w:eastAsia="Calibri" w:hAnsi="Calibri" w:cs="Times New Roman"/>
          <w:sz w:val="20"/>
          <w:szCs w:val="20"/>
          <w:lang w:val="es-ES"/>
        </w:rPr>
        <w:t>el</w:t>
      </w:r>
      <w:proofErr w:type="gramEnd"/>
      <w:r w:rsidRPr="0080553C">
        <w:rPr>
          <w:rFonts w:ascii="Calibri" w:eastAsia="Calibri" w:hAnsi="Calibri" w:cs="Times New Roman"/>
          <w:sz w:val="20"/>
          <w:szCs w:val="20"/>
          <w:lang w:val="es-ES"/>
        </w:rPr>
        <w:t xml:space="preserve"> sistema de Candelaria fue un sitio de peregrinación de gran importancia para la civilización Maya y es, hoy en día, refugio de una gran diversidad de flora y fauna, seguidamente continuación hacia Cobán. </w:t>
      </w:r>
      <w:r w:rsidRPr="0080553C">
        <w:rPr>
          <w:rFonts w:ascii="Calibri" w:eastAsia="Calibri" w:hAnsi="Calibri" w:cs="Times New Roman"/>
          <w:b/>
          <w:bCs/>
          <w:sz w:val="20"/>
          <w:szCs w:val="20"/>
          <w:lang w:val="es-ES"/>
        </w:rPr>
        <w:t>Alojamiento.</w:t>
      </w:r>
      <w:r w:rsidRPr="0080553C">
        <w:rPr>
          <w:rFonts w:ascii="Calibri" w:eastAsia="Calibri" w:hAnsi="Calibri" w:cs="Times New Roman"/>
          <w:sz w:val="20"/>
          <w:szCs w:val="20"/>
          <w:lang w:val="es-ES"/>
        </w:rPr>
        <w:t xml:space="preserve">  </w:t>
      </w:r>
    </w:p>
    <w:p w:rsidR="00FD62E3" w:rsidRDefault="00FD62E3" w:rsidP="00FD62E3">
      <w:pPr>
        <w:jc w:val="both"/>
        <w:rPr>
          <w:rFonts w:ascii="Calibri" w:eastAsia="Calibri" w:hAnsi="Calibri" w:cs="Times New Roman"/>
          <w:sz w:val="20"/>
          <w:szCs w:val="20"/>
          <w:lang w:val="es-ES"/>
        </w:rPr>
      </w:pPr>
    </w:p>
    <w:p w:rsidR="00FD62E3" w:rsidRDefault="00FD62E3" w:rsidP="00FD62E3">
      <w:pPr>
        <w:jc w:val="both"/>
        <w:rPr>
          <w:rFonts w:ascii="Calibri" w:eastAsia="Calibri" w:hAnsi="Calibri" w:cs="Times New Roman"/>
          <w:sz w:val="20"/>
          <w:szCs w:val="20"/>
          <w:lang w:val="es-ES"/>
        </w:rPr>
      </w:pPr>
    </w:p>
    <w:p w:rsidR="002D6848" w:rsidRDefault="002D6848" w:rsidP="00FD62E3">
      <w:pPr>
        <w:jc w:val="both"/>
        <w:rPr>
          <w:rFonts w:ascii="Calibri" w:eastAsia="Calibri" w:hAnsi="Calibri" w:cs="Times New Roman"/>
          <w:sz w:val="20"/>
          <w:szCs w:val="20"/>
          <w:lang w:val="es-ES"/>
        </w:rPr>
      </w:pPr>
    </w:p>
    <w:p w:rsidR="002D6848" w:rsidRPr="0080553C" w:rsidRDefault="002D6848"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lastRenderedPageBreak/>
        <w:t xml:space="preserve">Día 6. Cobán </w:t>
      </w:r>
      <w:r w:rsidRPr="0080553C">
        <w:rPr>
          <w:rFonts w:ascii="Calibri" w:eastAsia="Calibri" w:hAnsi="Calibri" w:cs="Times New Roman"/>
          <w:b/>
          <w:color w:val="FF0000"/>
          <w:sz w:val="20"/>
          <w:szCs w:val="20"/>
          <w:lang w:val="es-ES"/>
        </w:rPr>
        <w:t xml:space="preserve">(Excursión a </w:t>
      </w:r>
      <w:proofErr w:type="spellStart"/>
      <w:r w:rsidRPr="0080553C">
        <w:rPr>
          <w:rFonts w:ascii="Calibri" w:eastAsia="Calibri" w:hAnsi="Calibri" w:cs="Times New Roman"/>
          <w:b/>
          <w:color w:val="FF0000"/>
          <w:sz w:val="20"/>
          <w:szCs w:val="20"/>
          <w:lang w:val="es-ES"/>
        </w:rPr>
        <w:t>Semuc</w:t>
      </w:r>
      <w:proofErr w:type="spellEnd"/>
      <w:r w:rsidRPr="0080553C">
        <w:rPr>
          <w:rFonts w:ascii="Calibri" w:eastAsia="Calibri" w:hAnsi="Calibri" w:cs="Times New Roman"/>
          <w:b/>
          <w:color w:val="FF0000"/>
          <w:sz w:val="20"/>
          <w:szCs w:val="20"/>
          <w:lang w:val="es-ES"/>
        </w:rPr>
        <w:t xml:space="preserve"> Champey)</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Traslado hacia </w:t>
      </w:r>
      <w:proofErr w:type="spellStart"/>
      <w:r w:rsidRPr="0080553C">
        <w:rPr>
          <w:rFonts w:ascii="Calibri" w:eastAsia="Calibri" w:hAnsi="Calibri" w:cs="Times New Roman"/>
          <w:sz w:val="20"/>
          <w:szCs w:val="20"/>
          <w:lang w:val="es-ES"/>
        </w:rPr>
        <w:t>Semuc</w:t>
      </w:r>
      <w:proofErr w:type="spellEnd"/>
      <w:r w:rsidRPr="0080553C">
        <w:rPr>
          <w:rFonts w:ascii="Calibri" w:eastAsia="Calibri" w:hAnsi="Calibri" w:cs="Times New Roman"/>
          <w:sz w:val="20"/>
          <w:szCs w:val="20"/>
          <w:lang w:val="es-ES"/>
        </w:rPr>
        <w:t xml:space="preserve"> Champey, está localizado en el municipio de Lanquín, sobre el río </w:t>
      </w:r>
      <w:proofErr w:type="spellStart"/>
      <w:r w:rsidRPr="0080553C">
        <w:rPr>
          <w:rFonts w:ascii="Calibri" w:eastAsia="Calibri" w:hAnsi="Calibri" w:cs="Times New Roman"/>
          <w:sz w:val="20"/>
          <w:szCs w:val="20"/>
          <w:lang w:val="es-ES"/>
        </w:rPr>
        <w:t>Cahabón</w:t>
      </w:r>
      <w:proofErr w:type="spellEnd"/>
      <w:r w:rsidRPr="0080553C">
        <w:rPr>
          <w:rFonts w:ascii="Calibri" w:eastAsia="Calibri" w:hAnsi="Calibri" w:cs="Times New Roman"/>
          <w:sz w:val="20"/>
          <w:szCs w:val="20"/>
          <w:lang w:val="es-ES"/>
        </w:rPr>
        <w:t xml:space="preserve"> </w:t>
      </w:r>
      <w:proofErr w:type="spellStart"/>
      <w:r w:rsidRPr="0080553C">
        <w:rPr>
          <w:rFonts w:ascii="Calibri" w:eastAsia="Calibri" w:hAnsi="Calibri" w:cs="Times New Roman"/>
          <w:sz w:val="20"/>
          <w:szCs w:val="20"/>
          <w:lang w:val="es-ES"/>
        </w:rPr>
        <w:t>Senmuc</w:t>
      </w:r>
      <w:proofErr w:type="spellEnd"/>
      <w:r w:rsidRPr="0080553C">
        <w:rPr>
          <w:rFonts w:ascii="Calibri" w:eastAsia="Calibri" w:hAnsi="Calibri" w:cs="Times New Roman"/>
          <w:sz w:val="20"/>
          <w:szCs w:val="20"/>
          <w:lang w:val="es-ES"/>
        </w:rPr>
        <w:t xml:space="preserve"> Champey está constituido por un puente natural de aproximadamente 500 metros de largo, en cuyo interior, el río </w:t>
      </w:r>
      <w:proofErr w:type="spellStart"/>
      <w:r w:rsidRPr="0080553C">
        <w:rPr>
          <w:rFonts w:ascii="Calibri" w:eastAsia="Calibri" w:hAnsi="Calibri" w:cs="Times New Roman"/>
          <w:sz w:val="20"/>
          <w:szCs w:val="20"/>
          <w:lang w:val="es-ES"/>
        </w:rPr>
        <w:t>Cahabón</w:t>
      </w:r>
      <w:proofErr w:type="spellEnd"/>
      <w:r w:rsidRPr="0080553C">
        <w:rPr>
          <w:rFonts w:ascii="Calibri" w:eastAsia="Calibri" w:hAnsi="Calibri" w:cs="Times New Roman"/>
          <w:sz w:val="20"/>
          <w:szCs w:val="20"/>
          <w:lang w:val="es-ES"/>
        </w:rPr>
        <w:t xml:space="preserve"> circula subterráneamente, en lo que se conoce como un </w:t>
      </w:r>
      <w:proofErr w:type="spellStart"/>
      <w:r w:rsidRPr="0080553C">
        <w:rPr>
          <w:rFonts w:ascii="Calibri" w:eastAsia="Calibri" w:hAnsi="Calibri" w:cs="Times New Roman"/>
          <w:sz w:val="20"/>
          <w:szCs w:val="20"/>
          <w:lang w:val="es-ES"/>
        </w:rPr>
        <w:t>ciguán</w:t>
      </w:r>
      <w:proofErr w:type="spellEnd"/>
      <w:r w:rsidRPr="0080553C">
        <w:rPr>
          <w:rFonts w:ascii="Calibri" w:eastAsia="Calibri" w:hAnsi="Calibri" w:cs="Times New Roman"/>
          <w:sz w:val="20"/>
          <w:szCs w:val="20"/>
          <w:lang w:val="es-ES"/>
        </w:rPr>
        <w:t xml:space="preserve">. En la parte superiores forma una gran variedad de posas de uno y tres metros de profundidad, que son alimentadas por manantiales de la montaña. Estas piletas se localizan en un pequeño cañón formado por una roca sedimentaria y caliza propia de las tierras altas del valle del </w:t>
      </w:r>
      <w:proofErr w:type="spellStart"/>
      <w:r w:rsidRPr="0080553C">
        <w:rPr>
          <w:rFonts w:ascii="Calibri" w:eastAsia="Calibri" w:hAnsi="Calibri" w:cs="Times New Roman"/>
          <w:sz w:val="20"/>
          <w:szCs w:val="20"/>
          <w:lang w:val="es-ES"/>
        </w:rPr>
        <w:t>Polochíc</w:t>
      </w:r>
      <w:proofErr w:type="spellEnd"/>
      <w:r w:rsidRPr="0080553C">
        <w:rPr>
          <w:rFonts w:ascii="Calibri" w:eastAsia="Calibri" w:hAnsi="Calibri" w:cs="Times New Roman"/>
          <w:sz w:val="20"/>
          <w:szCs w:val="20"/>
          <w:lang w:val="es-ES"/>
        </w:rPr>
        <w:t xml:space="preserve">. Por las características del bosque muy húmedo subtropical cálido existe abundante variedad de no menos de 20 subespecies en cada género. A la hora indicada retorno a Cobán. </w:t>
      </w:r>
      <w:r w:rsidRPr="0080553C">
        <w:rPr>
          <w:rFonts w:ascii="Calibri" w:eastAsia="Calibri" w:hAnsi="Calibri" w:cs="Times New Roman"/>
          <w:b/>
          <w:bCs/>
          <w:sz w:val="20"/>
          <w:szCs w:val="20"/>
          <w:lang w:val="es-ES"/>
        </w:rPr>
        <w:t>Alojamiento.</w:t>
      </w:r>
    </w:p>
    <w:p w:rsidR="00FD62E3" w:rsidRPr="0080553C" w:rsidRDefault="00FD62E3" w:rsidP="00FD62E3">
      <w:pPr>
        <w:jc w:val="both"/>
        <w:rPr>
          <w:rFonts w:ascii="Calibri" w:eastAsia="Calibri" w:hAnsi="Calibri" w:cs="Times New Roman"/>
          <w:b/>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7. Cobán – Guatemala </w:t>
      </w:r>
      <w:r w:rsidRPr="0080553C">
        <w:rPr>
          <w:rFonts w:ascii="Calibri" w:eastAsia="Calibri" w:hAnsi="Calibri" w:cs="Times New Roman"/>
          <w:b/>
          <w:color w:val="FF0000"/>
          <w:sz w:val="20"/>
          <w:szCs w:val="20"/>
          <w:lang w:val="es-ES"/>
        </w:rPr>
        <w:t xml:space="preserve">(Excursión al Biotipo del Quetzal)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Salida hacia el Biotopo del Quetzal, es uno de los sitios turísticos más relevantes del departamento. Localizado en </w:t>
      </w:r>
      <w:proofErr w:type="spellStart"/>
      <w:r w:rsidRPr="0080553C">
        <w:rPr>
          <w:rFonts w:ascii="Calibri" w:eastAsia="Calibri" w:hAnsi="Calibri" w:cs="Times New Roman"/>
          <w:sz w:val="20"/>
          <w:szCs w:val="20"/>
          <w:lang w:val="es-ES"/>
        </w:rPr>
        <w:t>Purulha</w:t>
      </w:r>
      <w:proofErr w:type="spellEnd"/>
      <w:r w:rsidRPr="0080553C">
        <w:rPr>
          <w:rFonts w:ascii="Calibri" w:eastAsia="Calibri" w:hAnsi="Calibri" w:cs="Times New Roman"/>
          <w:sz w:val="20"/>
          <w:szCs w:val="20"/>
          <w:lang w:val="es-ES"/>
        </w:rPr>
        <w:t xml:space="preserve">, esta unidad de conservación con un área de 1175 hectáreas está dominada por jungla nubosa y sus montañas que alcanzan una altura de 2300 m </w:t>
      </w:r>
      <w:proofErr w:type="spellStart"/>
      <w:r w:rsidRPr="0080553C">
        <w:rPr>
          <w:rFonts w:ascii="Calibri" w:eastAsia="Calibri" w:hAnsi="Calibri" w:cs="Times New Roman"/>
          <w:sz w:val="20"/>
          <w:szCs w:val="20"/>
          <w:lang w:val="es-ES"/>
        </w:rPr>
        <w:t>s.n.m</w:t>
      </w:r>
      <w:proofErr w:type="spellEnd"/>
      <w:r w:rsidRPr="0080553C">
        <w:rPr>
          <w:rFonts w:ascii="Calibri" w:eastAsia="Calibri" w:hAnsi="Calibri" w:cs="Times New Roman"/>
          <w:sz w:val="20"/>
          <w:szCs w:val="20"/>
          <w:lang w:val="es-ES"/>
        </w:rPr>
        <w:t>. Es el mejor ejemplo de un sistema de gestión de las comunidades naturales de climas de montañas subtropicales en el país. La reserva tiene más de 50 especies de árboles que suben hasta 120 pies de altura, incluyendo algunos especímenes que tienen 450 años. Sus montañas funcionan como barrera natural contra las corrientes de tormenta que drenan hacia las cuencas del caribe y del golfo. A la hora indicada traslado hacia la Ciudad de Guatemala.</w:t>
      </w:r>
      <w:r w:rsidRPr="0080553C">
        <w:rPr>
          <w:rFonts w:ascii="Calibri" w:eastAsia="Calibri" w:hAnsi="Calibri" w:cs="Times New Roman"/>
          <w:b/>
          <w:bCs/>
          <w:sz w:val="20"/>
          <w:szCs w:val="20"/>
          <w:lang w:val="es-ES"/>
        </w:rPr>
        <w:t xml:space="preserve"> Alojamiento. </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8. Guatemala – Panajachel </w:t>
      </w:r>
      <w:r w:rsidRPr="0080553C">
        <w:rPr>
          <w:rFonts w:ascii="Calibri" w:eastAsia="Calibri" w:hAnsi="Calibri" w:cs="Times New Roman"/>
          <w:b/>
          <w:color w:val="FF0000"/>
          <w:sz w:val="20"/>
          <w:szCs w:val="20"/>
          <w:lang w:val="es-ES"/>
        </w:rPr>
        <w:t>(Excursión Chichicastenango y Lago Atitlán)</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w:t>
      </w:r>
      <w:r w:rsidRPr="0080553C">
        <w:rPr>
          <w:rFonts w:ascii="Calibri" w:eastAsia="Calibri" w:hAnsi="Calibri" w:cs="Times New Roman"/>
          <w:b/>
          <w:bCs/>
          <w:sz w:val="20"/>
          <w:szCs w:val="20"/>
          <w:lang w:val="es-ES"/>
        </w:rPr>
        <w:t>Alojamiento.</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9. Panajachel – Antigua </w:t>
      </w:r>
      <w:r w:rsidRPr="0080553C">
        <w:rPr>
          <w:rFonts w:ascii="Calibri" w:eastAsia="Calibri" w:hAnsi="Calibri" w:cs="Times New Roman"/>
          <w:b/>
          <w:color w:val="FF0000"/>
          <w:sz w:val="20"/>
          <w:szCs w:val="20"/>
          <w:lang w:val="es-ES"/>
        </w:rPr>
        <w:t>(Excursión a San Juan la Laguna)</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A las 0800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 </w:t>
      </w:r>
      <w:r w:rsidRPr="0080553C">
        <w:rPr>
          <w:rFonts w:ascii="Calibri" w:eastAsia="Calibri" w:hAnsi="Calibri" w:cs="Times New Roman"/>
          <w:b/>
          <w:bCs/>
          <w:sz w:val="20"/>
          <w:szCs w:val="20"/>
          <w:lang w:val="es-ES"/>
        </w:rPr>
        <w:t>Alojamiento.</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10. Antigua </w:t>
      </w:r>
      <w:r w:rsidRPr="0080553C">
        <w:rPr>
          <w:rFonts w:ascii="Calibri" w:eastAsia="Calibri" w:hAnsi="Calibri" w:cs="Times New Roman"/>
          <w:b/>
          <w:color w:val="FF0000"/>
          <w:sz w:val="20"/>
          <w:szCs w:val="20"/>
          <w:lang w:val="es-ES"/>
        </w:rPr>
        <w:t xml:space="preserve">(City Tour)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80553C">
        <w:rPr>
          <w:rFonts w:ascii="Calibri" w:eastAsia="Calibri" w:hAnsi="Calibri" w:cs="Times New Roman"/>
          <w:b/>
          <w:bCs/>
          <w:sz w:val="20"/>
          <w:szCs w:val="20"/>
          <w:lang w:val="es-ES"/>
        </w:rPr>
        <w:t xml:space="preserve"> </w:t>
      </w:r>
      <w:r w:rsidR="005F3FDF" w:rsidRPr="005F3FDF">
        <w:rPr>
          <w:rFonts w:ascii="Calibri" w:eastAsia="Calibri" w:hAnsi="Calibri" w:cs="Times New Roman"/>
          <w:sz w:val="20"/>
          <w:szCs w:val="20"/>
          <w:lang w:val="es-ES"/>
        </w:rPr>
        <w:t>Tarde libre.</w:t>
      </w:r>
      <w:r w:rsidR="005F3FDF">
        <w:rPr>
          <w:rFonts w:ascii="Calibri" w:eastAsia="Calibri" w:hAnsi="Calibri" w:cs="Times New Roman"/>
          <w:b/>
          <w:bCs/>
          <w:sz w:val="20"/>
          <w:szCs w:val="20"/>
          <w:lang w:val="es-ES"/>
        </w:rPr>
        <w:t xml:space="preserve"> </w:t>
      </w:r>
      <w:r w:rsidRPr="0080553C">
        <w:rPr>
          <w:rFonts w:ascii="Calibri" w:eastAsia="Calibri" w:hAnsi="Calibri" w:cs="Times New Roman"/>
          <w:b/>
          <w:bCs/>
          <w:sz w:val="20"/>
          <w:szCs w:val="20"/>
          <w:lang w:val="es-ES"/>
        </w:rPr>
        <w:t xml:space="preserve">Alojamiento. </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11. Antigua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A la hora indicada traslado al aeropuerto para abordar el vuelo de regreso a la ciudad de origen.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center"/>
        <w:rPr>
          <w:rFonts w:ascii="Calibri" w:eastAsia="Calibri" w:hAnsi="Calibri" w:cs="Times New Roman"/>
          <w:b/>
          <w:bCs/>
          <w:sz w:val="20"/>
          <w:szCs w:val="20"/>
          <w:lang w:val="es-ES"/>
        </w:rPr>
      </w:pPr>
      <w:r w:rsidRPr="0080553C">
        <w:rPr>
          <w:rFonts w:ascii="Calibri" w:eastAsia="Calibri" w:hAnsi="Calibri" w:cs="Times New Roman"/>
          <w:b/>
          <w:bCs/>
          <w:sz w:val="20"/>
          <w:szCs w:val="20"/>
          <w:lang w:val="es-ES"/>
        </w:rPr>
        <w:t>FIN DE NUESTROS SERVICIOS</w:t>
      </w:r>
    </w:p>
    <w:p w:rsidR="00FD62E3" w:rsidRPr="0080553C" w:rsidRDefault="00FD62E3" w:rsidP="00FD62E3">
      <w:pPr>
        <w:jc w:val="both"/>
        <w:rPr>
          <w:rFonts w:ascii="Calibri" w:eastAsia="Calibri" w:hAnsi="Calibri" w:cs="Times New Roman"/>
          <w:b/>
          <w:bCs/>
          <w:sz w:val="20"/>
          <w:szCs w:val="20"/>
          <w:lang w:val="es-ES"/>
        </w:rPr>
      </w:pPr>
    </w:p>
    <w:p w:rsidR="00FD62E3" w:rsidRPr="0080553C" w:rsidRDefault="00FD62E3" w:rsidP="00FD62E3">
      <w:pPr>
        <w:rPr>
          <w:rFonts w:ascii="Calibri" w:eastAsia="Calibri" w:hAnsi="Calibri" w:cs="Times New Roman"/>
          <w:sz w:val="20"/>
          <w:szCs w:val="20"/>
          <w:lang w:val="es-ES"/>
        </w:rPr>
      </w:pPr>
      <w:r w:rsidRPr="0080553C">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FDF28DE" wp14:editId="7F2F8DC2">
                <wp:simplePos x="0" y="0"/>
                <wp:positionH relativeFrom="column">
                  <wp:posOffset>343535</wp:posOffset>
                </wp:positionH>
                <wp:positionV relativeFrom="paragraph">
                  <wp:posOffset>7620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D62E3" w:rsidRPr="00F74623" w:rsidRDefault="00FD62E3" w:rsidP="00FD62E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F28DE" id="Rectángulo 4" o:spid="_x0000_s1026" style="position:absolute;margin-left:27.05pt;margin-top:.6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" fillcolor="windowText" strokeweight="1pt">
                <v:textbox>
                  <w:txbxContent>
                    <w:p w:rsidR="00FD62E3" w:rsidRPr="00F74623" w:rsidRDefault="00FD62E3" w:rsidP="00FD62E3">
                      <w:pPr>
                        <w:jc w:val="center"/>
                        <w:rPr>
                          <w:b/>
                          <w:i/>
                          <w:lang w:val="es-ES"/>
                        </w:rPr>
                      </w:pPr>
                      <w:r w:rsidRPr="00F74623">
                        <w:rPr>
                          <w:b/>
                          <w:i/>
                          <w:lang w:val="es-ES"/>
                        </w:rPr>
                        <w:t>JULIÁ TOURS INCLUYE:</w:t>
                      </w:r>
                    </w:p>
                  </w:txbxContent>
                </v:textbox>
                <w10:wrap type="square"/>
              </v:rect>
            </w:pict>
          </mc:Fallback>
        </mc:AlternateContent>
      </w:r>
    </w:p>
    <w:p w:rsidR="00FD62E3" w:rsidRPr="0080553C" w:rsidRDefault="00FD62E3" w:rsidP="00FD62E3">
      <w:pPr>
        <w:rPr>
          <w:rFonts w:ascii="Calibri" w:eastAsia="Calibri" w:hAnsi="Calibri" w:cs="Times New Roman"/>
          <w:sz w:val="20"/>
          <w:szCs w:val="20"/>
          <w:lang w:val="es-ES"/>
        </w:rPr>
      </w:pP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Traslados de llegada y salida.</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Quiriguá.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Chichicastenango y Lago Atitlán.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01 noche de alojamiento en Río Dulce con desayuno.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Excursión a Livingston.</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Flores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Tikal con almuerzo.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Cobán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w:t>
      </w:r>
      <w:proofErr w:type="spellStart"/>
      <w:r w:rsidRPr="0080553C">
        <w:rPr>
          <w:rFonts w:ascii="Calibri" w:eastAsia="Calibri" w:hAnsi="Calibri" w:cs="Times New Roman"/>
          <w:sz w:val="20"/>
          <w:szCs w:val="20"/>
          <w:lang w:val="es-MX"/>
        </w:rPr>
        <w:t>Semuc</w:t>
      </w:r>
      <w:proofErr w:type="spellEnd"/>
      <w:r w:rsidRPr="0080553C">
        <w:rPr>
          <w:rFonts w:ascii="Calibri" w:eastAsia="Calibri" w:hAnsi="Calibri" w:cs="Times New Roman"/>
          <w:sz w:val="20"/>
          <w:szCs w:val="20"/>
          <w:lang w:val="es-MX"/>
        </w:rPr>
        <w:t xml:space="preserve"> Champey.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al Biotipo del Quetzal.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San Juan la Laguna.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City Tour por Antigua.  </w:t>
      </w:r>
    </w:p>
    <w:p w:rsidR="00FD62E3" w:rsidRPr="0080553C" w:rsidRDefault="00FD62E3" w:rsidP="00FD62E3">
      <w:pPr>
        <w:numPr>
          <w:ilvl w:val="0"/>
          <w:numId w:val="2"/>
        </w:numPr>
        <w:tabs>
          <w:tab w:val="left" w:pos="851"/>
        </w:tabs>
        <w:spacing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Seguro de asistencia en viaje cobertura COVID. </w:t>
      </w:r>
      <w:r w:rsidRPr="0080553C">
        <w:rPr>
          <w:rFonts w:ascii="Calibri" w:eastAsia="Calibri" w:hAnsi="Calibri" w:cs="Times New Roman"/>
          <w:b/>
          <w:bCs/>
          <w:sz w:val="20"/>
          <w:szCs w:val="20"/>
          <w:lang w:val="es-MX"/>
        </w:rPr>
        <w:t xml:space="preserve"> </w:t>
      </w:r>
    </w:p>
    <w:p w:rsidR="00FD62E3" w:rsidRPr="0080553C" w:rsidRDefault="00FD62E3" w:rsidP="00FD62E3">
      <w:pPr>
        <w:rPr>
          <w:rFonts w:ascii="Calibri" w:eastAsia="Calibri" w:hAnsi="Calibri" w:cs="Times New Roman"/>
          <w:b/>
        </w:rPr>
      </w:pPr>
      <w:r w:rsidRPr="0080553C">
        <w:rPr>
          <w:rFonts w:ascii="Calibri" w:eastAsia="Calibri" w:hAnsi="Calibri" w:cs="Times New Roman"/>
          <w:b/>
        </w:rPr>
        <w:t>NO Incluye</w:t>
      </w:r>
    </w:p>
    <w:p w:rsidR="00FD62E3" w:rsidRPr="0080553C"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Vuelos internacionales y domésticos.</w:t>
      </w:r>
    </w:p>
    <w:p w:rsidR="00FD62E3" w:rsidRPr="0080553C"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Bebidas en las comidas mencionadas</w:t>
      </w:r>
    </w:p>
    <w:p w:rsidR="00FD62E3" w:rsidRPr="0080553C"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Ningún servicio no especificado</w:t>
      </w:r>
    </w:p>
    <w:p w:rsidR="00FD62E3"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Gastos personales</w:t>
      </w:r>
    </w:p>
    <w:p w:rsidR="005F3FDF" w:rsidRPr="005F3FDF" w:rsidRDefault="005F3FDF" w:rsidP="005F3FDF">
      <w:pPr>
        <w:numPr>
          <w:ilvl w:val="0"/>
          <w:numId w:val="1"/>
        </w:numPr>
        <w:tabs>
          <w:tab w:val="left" w:pos="851"/>
        </w:tabs>
        <w:spacing w:line="259" w:lineRule="auto"/>
        <w:ind w:left="927"/>
        <w:contextualSpacing/>
        <w:rPr>
          <w:rFonts w:ascii="Calibri" w:eastAsia="Calibri" w:hAnsi="Calibri" w:cs="Times New Roman"/>
          <w:sz w:val="20"/>
          <w:szCs w:val="20"/>
          <w:lang w:val="es-MX"/>
        </w:rPr>
      </w:pPr>
      <w:proofErr w:type="spellStart"/>
      <w:r>
        <w:rPr>
          <w:rFonts w:ascii="Calibri" w:eastAsia="Calibri" w:hAnsi="Calibri" w:cs="Times New Roman"/>
          <w:sz w:val="20"/>
          <w:szCs w:val="20"/>
          <w:lang w:val="es-MX"/>
        </w:rPr>
        <w:t>P</w:t>
      </w:r>
      <w:r w:rsidR="00233FB1" w:rsidRPr="00233FB1">
        <w:rPr>
          <w:rFonts w:ascii="Calibri" w:eastAsia="Calibri" w:hAnsi="Calibri" w:cs="Times New Roman"/>
          <w:sz w:val="20"/>
          <w:szCs w:val="20"/>
          <w:lang w:val="es-MX"/>
        </w:rPr>
        <w:t>roperty</w:t>
      </w:r>
      <w:proofErr w:type="spellEnd"/>
      <w:r w:rsidR="00233FB1" w:rsidRPr="00233FB1">
        <w:rPr>
          <w:rFonts w:ascii="Calibri" w:eastAsia="Calibri" w:hAnsi="Calibri" w:cs="Times New Roman"/>
          <w:sz w:val="20"/>
          <w:szCs w:val="20"/>
          <w:lang w:val="es-MX"/>
        </w:rPr>
        <w:t xml:space="preserve"> fee</w:t>
      </w:r>
      <w:r>
        <w:rPr>
          <w:rFonts w:ascii="Calibri" w:eastAsia="Calibri" w:hAnsi="Calibri" w:cs="Times New Roman"/>
          <w:sz w:val="20"/>
          <w:szCs w:val="20"/>
          <w:lang w:val="es-MX"/>
        </w:rPr>
        <w:t xml:space="preserve"> consultar la tarifa que aplica en cada hotel al momento de reservar</w:t>
      </w:r>
    </w:p>
    <w:p w:rsidR="00FD62E3" w:rsidRPr="005F3FDF"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Propinas</w:t>
      </w:r>
    </w:p>
    <w:p w:rsidR="00FD62E3" w:rsidRDefault="00FD62E3"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272CCE" w:rsidRPr="00272CCE" w:rsidTr="00272CCE">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72CCE" w:rsidRPr="00272CCE" w:rsidRDefault="00272CCE" w:rsidP="00272CCE">
            <w:pPr>
              <w:jc w:val="center"/>
              <w:rPr>
                <w:rFonts w:ascii="Calibri" w:eastAsia="Times New Roman" w:hAnsi="Calibri" w:cs="Calibri"/>
                <w:b/>
                <w:bCs/>
                <w:color w:val="FFFFFF"/>
                <w:sz w:val="18"/>
                <w:szCs w:val="18"/>
                <w:lang w:val="es-MX" w:eastAsia="es-MX"/>
              </w:rPr>
            </w:pPr>
            <w:r w:rsidRPr="00272CCE">
              <w:rPr>
                <w:rFonts w:ascii="Calibri" w:eastAsia="Times New Roman" w:hAnsi="Calibri" w:cs="Calibri"/>
                <w:b/>
                <w:bCs/>
                <w:color w:val="FFFFFF"/>
                <w:sz w:val="18"/>
                <w:szCs w:val="18"/>
                <w:lang w:val="es-MX" w:eastAsia="es-MX"/>
              </w:rPr>
              <w:t xml:space="preserve">TARIFAS EN USD POR PERSONA </w:t>
            </w:r>
          </w:p>
        </w:tc>
      </w:tr>
      <w:tr w:rsidR="00272CCE" w:rsidRPr="00272CCE" w:rsidTr="00272CCE">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noWrap/>
            <w:vAlign w:val="center"/>
            <w:hideMark/>
          </w:tcPr>
          <w:p w:rsidR="00272CCE" w:rsidRPr="00272CCE" w:rsidRDefault="00272CCE" w:rsidP="00272CCE">
            <w:pPr>
              <w:rPr>
                <w:rFonts w:ascii="Calibri" w:eastAsia="Times New Roman" w:hAnsi="Calibri" w:cs="Calibri"/>
                <w:b/>
                <w:bCs/>
                <w:color w:val="000000"/>
                <w:sz w:val="18"/>
                <w:szCs w:val="18"/>
                <w:lang w:val="es-MX" w:eastAsia="es-MX"/>
              </w:rPr>
            </w:pPr>
            <w:r w:rsidRPr="00272CCE">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noWrap/>
            <w:vAlign w:val="center"/>
            <w:hideMark/>
          </w:tcPr>
          <w:p w:rsidR="00272CCE" w:rsidRPr="00272CCE" w:rsidRDefault="00272CCE" w:rsidP="00272CCE">
            <w:pPr>
              <w:jc w:val="right"/>
              <w:rPr>
                <w:rFonts w:ascii="Calibri" w:eastAsia="Times New Roman" w:hAnsi="Calibri" w:cs="Calibri"/>
                <w:b/>
                <w:bCs/>
                <w:color w:val="000000"/>
                <w:sz w:val="18"/>
                <w:szCs w:val="18"/>
                <w:lang w:val="es-MX" w:eastAsia="es-MX"/>
              </w:rPr>
            </w:pPr>
            <w:r w:rsidRPr="00272CCE">
              <w:rPr>
                <w:rFonts w:ascii="Calibri" w:eastAsia="Times New Roman" w:hAnsi="Calibri" w:cs="Calibri"/>
                <w:b/>
                <w:bCs/>
                <w:color w:val="000000"/>
                <w:sz w:val="18"/>
                <w:szCs w:val="18"/>
                <w:lang w:val="es-MX" w:eastAsia="es-MX"/>
              </w:rPr>
              <w:t xml:space="preserve">MINIMO 2 PASAJEROS </w:t>
            </w:r>
          </w:p>
        </w:tc>
      </w:tr>
      <w:tr w:rsidR="00272CCE" w:rsidRPr="00272CCE" w:rsidTr="00272CCE">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72CCE" w:rsidRPr="00272CCE" w:rsidRDefault="00272CCE" w:rsidP="00272CCE">
            <w:pPr>
              <w:jc w:val="center"/>
              <w:rPr>
                <w:rFonts w:ascii="Calibri" w:eastAsia="Times New Roman" w:hAnsi="Calibri" w:cs="Calibri"/>
                <w:b/>
                <w:bCs/>
                <w:color w:val="FFFFFF"/>
                <w:sz w:val="18"/>
                <w:szCs w:val="18"/>
                <w:lang w:val="es-MX" w:eastAsia="es-MX"/>
              </w:rPr>
            </w:pPr>
            <w:r w:rsidRPr="00272CCE">
              <w:rPr>
                <w:rFonts w:ascii="Calibri" w:eastAsia="Times New Roman" w:hAnsi="Calibri" w:cs="Calibri"/>
                <w:b/>
                <w:bCs/>
                <w:color w:val="FFFFFF"/>
                <w:sz w:val="18"/>
                <w:szCs w:val="18"/>
                <w:lang w:val="es-MX" w:eastAsia="es-MX"/>
              </w:rPr>
              <w:t>05 ENE - 15 DIC 2026</w:t>
            </w:r>
          </w:p>
        </w:tc>
      </w:tr>
      <w:tr w:rsidR="00272CCE" w:rsidRPr="00272CCE" w:rsidTr="00272CCE">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272CCE" w:rsidRPr="00272CCE" w:rsidRDefault="00272CCE" w:rsidP="00272CCE">
            <w:pPr>
              <w:rPr>
                <w:rFonts w:ascii="Calibri" w:eastAsia="Times New Roman" w:hAnsi="Calibri" w:cs="Calibri"/>
                <w:b/>
                <w:bCs/>
                <w:color w:val="FFFFFF"/>
                <w:sz w:val="18"/>
                <w:szCs w:val="18"/>
                <w:lang w:val="es-MX" w:eastAsia="es-MX"/>
              </w:rPr>
            </w:pPr>
            <w:r w:rsidRPr="00272CCE">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272CCE" w:rsidRPr="00272CCE" w:rsidRDefault="00272CCE" w:rsidP="00272CCE">
            <w:pPr>
              <w:jc w:val="center"/>
              <w:rPr>
                <w:rFonts w:ascii="Calibri" w:eastAsia="Times New Roman" w:hAnsi="Calibri" w:cs="Calibri"/>
                <w:b/>
                <w:bCs/>
                <w:color w:val="FFFFFF"/>
                <w:sz w:val="18"/>
                <w:szCs w:val="18"/>
                <w:lang w:val="es-MX" w:eastAsia="es-MX"/>
              </w:rPr>
            </w:pPr>
            <w:r w:rsidRPr="00272CCE">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272CCE" w:rsidRPr="00272CCE" w:rsidRDefault="00272CCE" w:rsidP="00272CCE">
            <w:pPr>
              <w:jc w:val="center"/>
              <w:rPr>
                <w:rFonts w:ascii="Calibri" w:eastAsia="Times New Roman" w:hAnsi="Calibri" w:cs="Calibri"/>
                <w:b/>
                <w:bCs/>
                <w:color w:val="FFFFFF"/>
                <w:sz w:val="18"/>
                <w:szCs w:val="18"/>
                <w:lang w:val="es-MX" w:eastAsia="es-MX"/>
              </w:rPr>
            </w:pPr>
            <w:r w:rsidRPr="00272CCE">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272CCE" w:rsidRPr="00272CCE" w:rsidRDefault="00272CCE" w:rsidP="00272CCE">
            <w:pPr>
              <w:jc w:val="center"/>
              <w:rPr>
                <w:rFonts w:ascii="Calibri" w:eastAsia="Times New Roman" w:hAnsi="Calibri" w:cs="Calibri"/>
                <w:b/>
                <w:bCs/>
                <w:color w:val="FFFFFF"/>
                <w:sz w:val="18"/>
                <w:szCs w:val="18"/>
                <w:lang w:val="es-MX" w:eastAsia="es-MX"/>
              </w:rPr>
            </w:pPr>
            <w:r w:rsidRPr="00272CCE">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272CCE" w:rsidRPr="00272CCE" w:rsidRDefault="00272CCE" w:rsidP="00272CCE">
            <w:pPr>
              <w:jc w:val="center"/>
              <w:rPr>
                <w:rFonts w:ascii="Calibri" w:eastAsia="Times New Roman" w:hAnsi="Calibri" w:cs="Calibri"/>
                <w:b/>
                <w:bCs/>
                <w:color w:val="FFFFFF"/>
                <w:sz w:val="18"/>
                <w:szCs w:val="18"/>
                <w:lang w:val="es-MX" w:eastAsia="es-MX"/>
              </w:rPr>
            </w:pPr>
            <w:r w:rsidRPr="00272CCE">
              <w:rPr>
                <w:rFonts w:ascii="Calibri" w:eastAsia="Times New Roman" w:hAnsi="Calibri" w:cs="Calibri"/>
                <w:b/>
                <w:bCs/>
                <w:color w:val="FFFFFF"/>
                <w:sz w:val="18"/>
                <w:szCs w:val="18"/>
                <w:lang w:val="es-MX" w:eastAsia="es-MX"/>
              </w:rPr>
              <w:t>**MNR</w:t>
            </w:r>
          </w:p>
        </w:tc>
      </w:tr>
      <w:tr w:rsidR="00272CCE" w:rsidRPr="00272CCE" w:rsidTr="00272CCE">
        <w:trPr>
          <w:trHeight w:val="30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272CCE" w:rsidRPr="00272CCE" w:rsidRDefault="00272CCE" w:rsidP="00272CCE">
            <w:pP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2301</w:t>
            </w:r>
          </w:p>
        </w:tc>
        <w:tc>
          <w:tcPr>
            <w:tcW w:w="1121" w:type="dxa"/>
            <w:tcBorders>
              <w:top w:val="single" w:sz="4" w:space="0" w:color="auto"/>
              <w:left w:val="nil"/>
              <w:bottom w:val="single" w:sz="4" w:space="0" w:color="auto"/>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2263</w:t>
            </w:r>
          </w:p>
        </w:tc>
        <w:tc>
          <w:tcPr>
            <w:tcW w:w="1121" w:type="dxa"/>
            <w:tcBorders>
              <w:top w:val="single" w:sz="4" w:space="0" w:color="auto"/>
              <w:left w:val="nil"/>
              <w:bottom w:val="single" w:sz="4" w:space="0" w:color="auto"/>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2911</w:t>
            </w:r>
          </w:p>
        </w:tc>
        <w:tc>
          <w:tcPr>
            <w:tcW w:w="1710" w:type="dxa"/>
            <w:tcBorders>
              <w:top w:val="single" w:sz="4" w:space="0" w:color="auto"/>
              <w:left w:val="nil"/>
              <w:bottom w:val="single" w:sz="4" w:space="0" w:color="auto"/>
              <w:right w:val="single" w:sz="8"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1199</w:t>
            </w:r>
          </w:p>
        </w:tc>
      </w:tr>
      <w:tr w:rsidR="00272CCE" w:rsidRPr="00272CCE" w:rsidTr="00272CCE">
        <w:trPr>
          <w:trHeight w:val="24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272CCE" w:rsidRPr="00272CCE" w:rsidRDefault="00272CCE" w:rsidP="00272CCE">
            <w:pP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2473</w:t>
            </w:r>
          </w:p>
        </w:tc>
        <w:tc>
          <w:tcPr>
            <w:tcW w:w="1121" w:type="dxa"/>
            <w:tcBorders>
              <w:top w:val="nil"/>
              <w:left w:val="nil"/>
              <w:bottom w:val="single" w:sz="4" w:space="0" w:color="auto"/>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2438</w:t>
            </w:r>
          </w:p>
        </w:tc>
        <w:tc>
          <w:tcPr>
            <w:tcW w:w="1121" w:type="dxa"/>
            <w:tcBorders>
              <w:top w:val="nil"/>
              <w:left w:val="nil"/>
              <w:bottom w:val="single" w:sz="4" w:space="0" w:color="auto"/>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3219</w:t>
            </w:r>
          </w:p>
        </w:tc>
        <w:tc>
          <w:tcPr>
            <w:tcW w:w="1710" w:type="dxa"/>
            <w:tcBorders>
              <w:top w:val="nil"/>
              <w:left w:val="nil"/>
              <w:bottom w:val="single" w:sz="4" w:space="0" w:color="auto"/>
              <w:right w:val="single" w:sz="8"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1199</w:t>
            </w:r>
          </w:p>
        </w:tc>
      </w:tr>
      <w:tr w:rsidR="00272CCE" w:rsidRPr="00272CCE" w:rsidTr="00272CCE">
        <w:trPr>
          <w:trHeight w:val="315"/>
          <w:jc w:val="center"/>
        </w:trPr>
        <w:tc>
          <w:tcPr>
            <w:tcW w:w="2669" w:type="dxa"/>
            <w:tcBorders>
              <w:top w:val="single" w:sz="4" w:space="0" w:color="auto"/>
              <w:left w:val="single" w:sz="8" w:space="0" w:color="auto"/>
              <w:bottom w:val="nil"/>
              <w:right w:val="single" w:sz="4" w:space="0" w:color="000000"/>
            </w:tcBorders>
            <w:noWrap/>
            <w:vAlign w:val="center"/>
            <w:hideMark/>
          </w:tcPr>
          <w:p w:rsidR="00272CCE" w:rsidRPr="00272CCE" w:rsidRDefault="00272CCE" w:rsidP="00272CCE">
            <w:pP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2749</w:t>
            </w:r>
          </w:p>
        </w:tc>
        <w:tc>
          <w:tcPr>
            <w:tcW w:w="1121" w:type="dxa"/>
            <w:tcBorders>
              <w:top w:val="nil"/>
              <w:left w:val="nil"/>
              <w:bottom w:val="nil"/>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2701</w:t>
            </w:r>
          </w:p>
        </w:tc>
        <w:tc>
          <w:tcPr>
            <w:tcW w:w="1121" w:type="dxa"/>
            <w:tcBorders>
              <w:top w:val="nil"/>
              <w:left w:val="nil"/>
              <w:bottom w:val="nil"/>
              <w:right w:val="single" w:sz="4"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3729</w:t>
            </w:r>
          </w:p>
        </w:tc>
        <w:tc>
          <w:tcPr>
            <w:tcW w:w="1710" w:type="dxa"/>
            <w:tcBorders>
              <w:top w:val="nil"/>
              <w:left w:val="nil"/>
              <w:bottom w:val="nil"/>
              <w:right w:val="single" w:sz="8" w:space="0" w:color="auto"/>
            </w:tcBorders>
            <w:noWrap/>
            <w:vAlign w:val="center"/>
            <w:hideMark/>
          </w:tcPr>
          <w:p w:rsidR="00272CCE" w:rsidRPr="00272CCE" w:rsidRDefault="00272CCE" w:rsidP="00272CCE">
            <w:pPr>
              <w:jc w:val="center"/>
              <w:rPr>
                <w:rFonts w:ascii="Calibri" w:eastAsia="Times New Roman" w:hAnsi="Calibri" w:cs="Calibri"/>
                <w:color w:val="000000"/>
                <w:sz w:val="18"/>
                <w:szCs w:val="18"/>
                <w:lang w:val="es-MX" w:eastAsia="es-MX"/>
              </w:rPr>
            </w:pPr>
            <w:r w:rsidRPr="00272CCE">
              <w:rPr>
                <w:rFonts w:ascii="Calibri" w:eastAsia="Times New Roman" w:hAnsi="Calibri" w:cs="Calibri"/>
                <w:color w:val="000000"/>
                <w:sz w:val="18"/>
                <w:szCs w:val="18"/>
                <w:lang w:val="es-MX" w:eastAsia="es-MX"/>
              </w:rPr>
              <w:t>1199</w:t>
            </w:r>
          </w:p>
        </w:tc>
      </w:tr>
      <w:tr w:rsidR="00272CCE" w:rsidRPr="00272CCE" w:rsidTr="00272CCE">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272CCE" w:rsidRPr="00272CCE" w:rsidRDefault="00272CCE" w:rsidP="00272CCE">
            <w:pPr>
              <w:jc w:val="center"/>
              <w:rPr>
                <w:rFonts w:ascii="Calibri" w:eastAsia="Times New Roman" w:hAnsi="Calibri" w:cs="Calibri"/>
                <w:b/>
                <w:bCs/>
                <w:sz w:val="18"/>
                <w:szCs w:val="18"/>
                <w:lang w:val="es-MX" w:eastAsia="es-MX"/>
              </w:rPr>
            </w:pPr>
            <w:r w:rsidRPr="00272CCE">
              <w:rPr>
                <w:rFonts w:ascii="Calibri" w:eastAsia="Times New Roman" w:hAnsi="Calibri" w:cs="Calibri"/>
                <w:b/>
                <w:bCs/>
                <w:sz w:val="18"/>
                <w:szCs w:val="18"/>
                <w:lang w:val="es-MX" w:eastAsia="es-MX"/>
              </w:rPr>
              <w:t xml:space="preserve">**SE CONSIDERA MENOR HASTA LOS 10 AÑOS. MAXIMO 01 MENOR POR HABITACION SIN DESAYUNOS </w:t>
            </w:r>
          </w:p>
        </w:tc>
      </w:tr>
      <w:tr w:rsidR="00272CCE" w:rsidRPr="00272CCE" w:rsidTr="00272CCE">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272CCE" w:rsidRPr="00272CCE" w:rsidRDefault="00272CCE" w:rsidP="00272CCE">
            <w:pPr>
              <w:jc w:val="center"/>
              <w:rPr>
                <w:rFonts w:ascii="Calibri" w:eastAsia="Times New Roman" w:hAnsi="Calibri" w:cs="Calibri"/>
                <w:b/>
                <w:bCs/>
                <w:sz w:val="18"/>
                <w:szCs w:val="18"/>
                <w:lang w:val="es-MX" w:eastAsia="es-MX"/>
              </w:rPr>
            </w:pPr>
            <w:r w:rsidRPr="00272CCE">
              <w:rPr>
                <w:rFonts w:ascii="Calibri" w:eastAsia="Times New Roman" w:hAnsi="Calibri" w:cs="Calibri"/>
                <w:b/>
                <w:bCs/>
                <w:sz w:val="18"/>
                <w:szCs w:val="18"/>
                <w:lang w:val="es-MX" w:eastAsia="es-MX"/>
              </w:rPr>
              <w:t xml:space="preserve">NO APLICA EN EVENTOS ESPECIALES, SEMANA SANTA, </w:t>
            </w:r>
            <w:proofErr w:type="gramStart"/>
            <w:r w:rsidRPr="00272CCE">
              <w:rPr>
                <w:rFonts w:ascii="Calibri" w:eastAsia="Times New Roman" w:hAnsi="Calibri" w:cs="Calibri"/>
                <w:b/>
                <w:bCs/>
                <w:sz w:val="18"/>
                <w:szCs w:val="18"/>
                <w:lang w:val="es-MX" w:eastAsia="es-MX"/>
              </w:rPr>
              <w:t>PASCUA ,</w:t>
            </w:r>
            <w:proofErr w:type="gramEnd"/>
            <w:r w:rsidRPr="00272CCE">
              <w:rPr>
                <w:rFonts w:ascii="Calibri" w:eastAsia="Times New Roman" w:hAnsi="Calibri" w:cs="Calibri"/>
                <w:b/>
                <w:bCs/>
                <w:sz w:val="18"/>
                <w:szCs w:val="18"/>
                <w:lang w:val="es-MX" w:eastAsia="es-MX"/>
              </w:rPr>
              <w:t xml:space="preserve"> NAVIDAD Y FIN DE AÑO </w:t>
            </w:r>
          </w:p>
        </w:tc>
      </w:tr>
      <w:tr w:rsidR="00272CCE" w:rsidRPr="00272CCE" w:rsidTr="00272CCE">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272CCE" w:rsidRPr="00272CCE" w:rsidRDefault="00272CCE" w:rsidP="00272CCE">
            <w:pPr>
              <w:jc w:val="center"/>
              <w:rPr>
                <w:rFonts w:ascii="Calibri" w:eastAsia="Times New Roman" w:hAnsi="Calibri" w:cs="Calibri"/>
                <w:b/>
                <w:bCs/>
                <w:color w:val="000000"/>
                <w:sz w:val="18"/>
                <w:szCs w:val="18"/>
                <w:lang w:val="es-MX" w:eastAsia="es-MX"/>
              </w:rPr>
            </w:pPr>
            <w:r w:rsidRPr="00272CCE">
              <w:rPr>
                <w:rFonts w:ascii="Calibri" w:eastAsia="Times New Roman" w:hAnsi="Calibri" w:cs="Calibri"/>
                <w:b/>
                <w:bCs/>
                <w:color w:val="000000"/>
                <w:sz w:val="18"/>
                <w:szCs w:val="18"/>
                <w:lang w:val="es-MX" w:eastAsia="es-MX"/>
              </w:rPr>
              <w:t xml:space="preserve">TARIFAS SUJETAS A DISPONIBILIDAD Y CAMBIO SIN PREVIO AVISO </w:t>
            </w:r>
          </w:p>
        </w:tc>
      </w:tr>
    </w:tbl>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Default="00272CCE" w:rsidP="00FD62E3">
      <w:pPr>
        <w:tabs>
          <w:tab w:val="left" w:pos="851"/>
        </w:tabs>
        <w:rPr>
          <w:rFonts w:ascii="Calibri" w:eastAsia="Calibri" w:hAnsi="Calibri" w:cs="Times New Roman"/>
          <w:sz w:val="20"/>
          <w:szCs w:val="20"/>
          <w:lang w:val="es-MX"/>
        </w:rPr>
      </w:pPr>
    </w:p>
    <w:p w:rsidR="00272CCE" w:rsidRPr="005F3FDF" w:rsidRDefault="00272CCE" w:rsidP="00FD62E3">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521"/>
        <w:gridCol w:w="1635"/>
        <w:gridCol w:w="3584"/>
      </w:tblGrid>
      <w:tr w:rsidR="005F3FDF" w:rsidRPr="005F3FDF" w:rsidTr="005F3FDF">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F3FDF" w:rsidRPr="005F3FDF" w:rsidRDefault="005F3FDF" w:rsidP="005F3FDF">
            <w:pPr>
              <w:jc w:val="center"/>
              <w:rPr>
                <w:rFonts w:ascii="Calibri" w:eastAsia="Times New Roman" w:hAnsi="Calibri" w:cs="Calibri"/>
                <w:b/>
                <w:bCs/>
                <w:color w:val="FFFFFF"/>
                <w:sz w:val="18"/>
                <w:szCs w:val="18"/>
                <w:lang w:val="es-MX" w:eastAsia="es-MX"/>
              </w:rPr>
            </w:pPr>
            <w:r w:rsidRPr="005F3FDF">
              <w:rPr>
                <w:rFonts w:ascii="Calibri" w:eastAsia="Times New Roman" w:hAnsi="Calibri" w:cs="Calibri"/>
                <w:b/>
                <w:bCs/>
                <w:color w:val="FFFFFF"/>
                <w:sz w:val="18"/>
                <w:szCs w:val="18"/>
                <w:lang w:val="es-MX" w:eastAsia="es-MX"/>
              </w:rPr>
              <w:t xml:space="preserve">HOTELES PREVISTOS O SIMILARES </w:t>
            </w:r>
          </w:p>
        </w:tc>
      </w:tr>
      <w:tr w:rsidR="005F3FDF" w:rsidRPr="005F3FDF" w:rsidTr="005F3FDF">
        <w:trPr>
          <w:trHeight w:val="300"/>
          <w:jc w:val="center"/>
        </w:trPr>
        <w:tc>
          <w:tcPr>
            <w:tcW w:w="1521" w:type="dxa"/>
            <w:tcBorders>
              <w:top w:val="nil"/>
              <w:left w:val="single" w:sz="8" w:space="0" w:color="auto"/>
              <w:bottom w:val="single" w:sz="4" w:space="0" w:color="auto"/>
              <w:right w:val="single" w:sz="4" w:space="0" w:color="auto"/>
            </w:tcBorders>
            <w:shd w:val="clear" w:color="000000" w:fill="000000"/>
            <w:noWrap/>
            <w:vAlign w:val="center"/>
            <w:hideMark/>
          </w:tcPr>
          <w:p w:rsidR="005F3FDF" w:rsidRPr="005F3FDF" w:rsidRDefault="005F3FDF" w:rsidP="005F3FDF">
            <w:pPr>
              <w:rPr>
                <w:rFonts w:ascii="Calibri" w:eastAsia="Times New Roman" w:hAnsi="Calibri" w:cs="Calibri"/>
                <w:b/>
                <w:bCs/>
                <w:color w:val="FFFFFF"/>
                <w:sz w:val="18"/>
                <w:szCs w:val="18"/>
                <w:lang w:val="es-MX" w:eastAsia="es-MX"/>
              </w:rPr>
            </w:pPr>
            <w:r w:rsidRPr="005F3FDF">
              <w:rPr>
                <w:rFonts w:ascii="Calibri" w:eastAsia="Times New Roman" w:hAnsi="Calibri" w:cs="Calibri"/>
                <w:b/>
                <w:bCs/>
                <w:color w:val="FFFFFF"/>
                <w:sz w:val="18"/>
                <w:szCs w:val="18"/>
                <w:lang w:val="es-MX" w:eastAsia="es-MX"/>
              </w:rPr>
              <w:t>Categoría</w:t>
            </w:r>
          </w:p>
        </w:tc>
        <w:tc>
          <w:tcPr>
            <w:tcW w:w="1635" w:type="dxa"/>
            <w:tcBorders>
              <w:top w:val="nil"/>
              <w:left w:val="nil"/>
              <w:bottom w:val="single" w:sz="4" w:space="0" w:color="auto"/>
              <w:right w:val="single" w:sz="4" w:space="0" w:color="auto"/>
            </w:tcBorders>
            <w:shd w:val="clear" w:color="000000" w:fill="000000"/>
            <w:noWrap/>
            <w:vAlign w:val="center"/>
            <w:hideMark/>
          </w:tcPr>
          <w:p w:rsidR="005F3FDF" w:rsidRPr="005F3FDF" w:rsidRDefault="005F3FDF" w:rsidP="005F3FDF">
            <w:pPr>
              <w:rPr>
                <w:rFonts w:ascii="Calibri" w:eastAsia="Times New Roman" w:hAnsi="Calibri" w:cs="Calibri"/>
                <w:b/>
                <w:bCs/>
                <w:color w:val="FFFFFF"/>
                <w:sz w:val="18"/>
                <w:szCs w:val="18"/>
                <w:lang w:val="es-MX" w:eastAsia="es-MX"/>
              </w:rPr>
            </w:pPr>
            <w:r w:rsidRPr="005F3FDF">
              <w:rPr>
                <w:rFonts w:ascii="Calibri" w:eastAsia="Times New Roman" w:hAnsi="Calibri" w:cs="Calibri"/>
                <w:b/>
                <w:bCs/>
                <w:color w:val="FFFFFF"/>
                <w:sz w:val="18"/>
                <w:szCs w:val="18"/>
                <w:lang w:val="es-MX" w:eastAsia="es-MX"/>
              </w:rPr>
              <w:t>Ciudad</w:t>
            </w:r>
          </w:p>
        </w:tc>
        <w:tc>
          <w:tcPr>
            <w:tcW w:w="3584" w:type="dxa"/>
            <w:tcBorders>
              <w:top w:val="nil"/>
              <w:left w:val="nil"/>
              <w:bottom w:val="single" w:sz="4" w:space="0" w:color="auto"/>
              <w:right w:val="single" w:sz="8" w:space="0" w:color="auto"/>
            </w:tcBorders>
            <w:shd w:val="clear" w:color="000000" w:fill="000000"/>
            <w:noWrap/>
            <w:vAlign w:val="center"/>
            <w:hideMark/>
          </w:tcPr>
          <w:p w:rsidR="005F3FDF" w:rsidRPr="005F3FDF" w:rsidRDefault="005F3FDF" w:rsidP="005F3FDF">
            <w:pPr>
              <w:rPr>
                <w:rFonts w:ascii="Calibri" w:eastAsia="Times New Roman" w:hAnsi="Calibri" w:cs="Calibri"/>
                <w:b/>
                <w:bCs/>
                <w:color w:val="FFFFFF"/>
                <w:sz w:val="18"/>
                <w:szCs w:val="18"/>
                <w:lang w:val="es-MX" w:eastAsia="es-MX"/>
              </w:rPr>
            </w:pPr>
            <w:r w:rsidRPr="005F3FDF">
              <w:rPr>
                <w:rFonts w:ascii="Calibri" w:eastAsia="Times New Roman" w:hAnsi="Calibri" w:cs="Calibri"/>
                <w:b/>
                <w:bCs/>
                <w:color w:val="FFFFFF"/>
                <w:sz w:val="18"/>
                <w:szCs w:val="18"/>
                <w:lang w:val="es-MX" w:eastAsia="es-MX"/>
              </w:rPr>
              <w:t>Hotel</w:t>
            </w:r>
          </w:p>
        </w:tc>
      </w:tr>
      <w:tr w:rsidR="005F3FDF" w:rsidRPr="005F3FDF" w:rsidTr="005F3FDF">
        <w:trPr>
          <w:trHeight w:val="240"/>
          <w:jc w:val="center"/>
        </w:trPr>
        <w:tc>
          <w:tcPr>
            <w:tcW w:w="1521" w:type="dxa"/>
            <w:vMerge w:val="restart"/>
            <w:tcBorders>
              <w:top w:val="single" w:sz="8" w:space="0" w:color="auto"/>
              <w:left w:val="single" w:sz="8" w:space="0" w:color="auto"/>
              <w:bottom w:val="single" w:sz="4" w:space="0" w:color="000000"/>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TURISTA</w:t>
            </w:r>
          </w:p>
        </w:tc>
        <w:tc>
          <w:tcPr>
            <w:tcW w:w="1635" w:type="dxa"/>
            <w:tcBorders>
              <w:top w:val="single" w:sz="8" w:space="0" w:color="auto"/>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Guatemala </w:t>
            </w:r>
          </w:p>
        </w:tc>
        <w:tc>
          <w:tcPr>
            <w:tcW w:w="3584" w:type="dxa"/>
            <w:tcBorders>
              <w:top w:val="single" w:sz="8" w:space="0" w:color="auto"/>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Las Américas</w:t>
            </w:r>
          </w:p>
        </w:tc>
      </w:tr>
      <w:tr w:rsidR="005F3FDF" w:rsidRPr="005F3FDF" w:rsidTr="005F3FDF">
        <w:trPr>
          <w:trHeight w:val="240"/>
          <w:jc w:val="center"/>
        </w:trPr>
        <w:tc>
          <w:tcPr>
            <w:tcW w:w="1521" w:type="dxa"/>
            <w:vMerge/>
            <w:tcBorders>
              <w:top w:val="single" w:sz="8" w:space="0" w:color="auto"/>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Río Dulce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Banana Palms</w:t>
            </w:r>
          </w:p>
        </w:tc>
      </w:tr>
      <w:tr w:rsidR="005F3FDF" w:rsidRPr="005F3FDF" w:rsidTr="005F3FDF">
        <w:trPr>
          <w:trHeight w:val="300"/>
          <w:jc w:val="center"/>
        </w:trPr>
        <w:tc>
          <w:tcPr>
            <w:tcW w:w="1521" w:type="dxa"/>
            <w:vMerge/>
            <w:tcBorders>
              <w:top w:val="single" w:sz="8" w:space="0" w:color="auto"/>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Flores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Casona de la Isla</w:t>
            </w:r>
          </w:p>
        </w:tc>
      </w:tr>
      <w:tr w:rsidR="005F3FDF" w:rsidRPr="005F3FDF" w:rsidTr="005F3FDF">
        <w:trPr>
          <w:trHeight w:val="240"/>
          <w:jc w:val="center"/>
        </w:trPr>
        <w:tc>
          <w:tcPr>
            <w:tcW w:w="1521" w:type="dxa"/>
            <w:vMerge/>
            <w:tcBorders>
              <w:top w:val="single" w:sz="8" w:space="0" w:color="auto"/>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Cobán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The Park Hotel</w:t>
            </w:r>
          </w:p>
        </w:tc>
      </w:tr>
      <w:tr w:rsidR="005F3FDF" w:rsidRPr="005F3FDF" w:rsidTr="005F3FDF">
        <w:trPr>
          <w:trHeight w:val="315"/>
          <w:jc w:val="center"/>
        </w:trPr>
        <w:tc>
          <w:tcPr>
            <w:tcW w:w="1521" w:type="dxa"/>
            <w:vMerge/>
            <w:tcBorders>
              <w:top w:val="single" w:sz="8" w:space="0" w:color="auto"/>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Panajachel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Regis </w:t>
            </w:r>
          </w:p>
        </w:tc>
      </w:tr>
      <w:tr w:rsidR="005F3FDF" w:rsidRPr="005F3FDF" w:rsidTr="005F3FDF">
        <w:trPr>
          <w:trHeight w:val="315"/>
          <w:jc w:val="center"/>
        </w:trPr>
        <w:tc>
          <w:tcPr>
            <w:tcW w:w="1521" w:type="dxa"/>
            <w:vMerge/>
            <w:tcBorders>
              <w:top w:val="single" w:sz="8" w:space="0" w:color="auto"/>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Antigua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Las Marías</w:t>
            </w:r>
          </w:p>
        </w:tc>
      </w:tr>
      <w:tr w:rsidR="005F3FDF" w:rsidRPr="005F3FDF" w:rsidTr="005F3FDF">
        <w:trPr>
          <w:trHeight w:val="315"/>
          <w:jc w:val="center"/>
        </w:trPr>
        <w:tc>
          <w:tcPr>
            <w:tcW w:w="1521" w:type="dxa"/>
            <w:vMerge w:val="restart"/>
            <w:tcBorders>
              <w:top w:val="nil"/>
              <w:left w:val="single" w:sz="8" w:space="0" w:color="auto"/>
              <w:bottom w:val="single" w:sz="4" w:space="0" w:color="000000"/>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PRIMERA </w:t>
            </w: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Guatemala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Barceló Guatemala </w:t>
            </w:r>
            <w:proofErr w:type="spellStart"/>
            <w:r w:rsidRPr="005F3FDF">
              <w:rPr>
                <w:rFonts w:ascii="Calibri" w:eastAsia="Times New Roman" w:hAnsi="Calibri" w:cs="Calibri"/>
                <w:color w:val="000000"/>
                <w:sz w:val="18"/>
                <w:szCs w:val="18"/>
                <w:lang w:val="es-MX" w:eastAsia="es-MX"/>
              </w:rPr>
              <w:t>Cuty</w:t>
            </w:r>
            <w:proofErr w:type="spellEnd"/>
          </w:p>
        </w:tc>
      </w:tr>
      <w:tr w:rsidR="005F3FDF" w:rsidRPr="005F3FDF" w:rsidTr="005F3FDF">
        <w:trPr>
          <w:trHeight w:val="315"/>
          <w:jc w:val="center"/>
        </w:trPr>
        <w:tc>
          <w:tcPr>
            <w:tcW w:w="1521" w:type="dxa"/>
            <w:vMerge/>
            <w:tcBorders>
              <w:top w:val="nil"/>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Río Dulce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Nana Juana</w:t>
            </w:r>
          </w:p>
        </w:tc>
      </w:tr>
      <w:tr w:rsidR="005F3FDF" w:rsidRPr="005F3FDF" w:rsidTr="005F3FDF">
        <w:trPr>
          <w:trHeight w:val="315"/>
          <w:jc w:val="center"/>
        </w:trPr>
        <w:tc>
          <w:tcPr>
            <w:tcW w:w="1521" w:type="dxa"/>
            <w:vMerge/>
            <w:tcBorders>
              <w:top w:val="nil"/>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Flores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Casona del Lago</w:t>
            </w:r>
          </w:p>
        </w:tc>
      </w:tr>
      <w:tr w:rsidR="005F3FDF" w:rsidRPr="005F3FDF" w:rsidTr="005F3FDF">
        <w:trPr>
          <w:trHeight w:val="300"/>
          <w:jc w:val="center"/>
        </w:trPr>
        <w:tc>
          <w:tcPr>
            <w:tcW w:w="1521" w:type="dxa"/>
            <w:vMerge/>
            <w:tcBorders>
              <w:top w:val="nil"/>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Cobán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The Park (3 estrellas)</w:t>
            </w:r>
          </w:p>
        </w:tc>
      </w:tr>
      <w:tr w:rsidR="005F3FDF" w:rsidRPr="005F3FDF" w:rsidTr="005F3FDF">
        <w:trPr>
          <w:trHeight w:val="315"/>
          <w:jc w:val="center"/>
        </w:trPr>
        <w:tc>
          <w:tcPr>
            <w:tcW w:w="1521" w:type="dxa"/>
            <w:vMerge/>
            <w:tcBorders>
              <w:top w:val="nil"/>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Panajachel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Porta del Lago</w:t>
            </w:r>
          </w:p>
        </w:tc>
      </w:tr>
      <w:tr w:rsidR="005F3FDF" w:rsidRPr="005F3FDF" w:rsidTr="005F3FDF">
        <w:trPr>
          <w:trHeight w:val="300"/>
          <w:jc w:val="center"/>
        </w:trPr>
        <w:tc>
          <w:tcPr>
            <w:tcW w:w="1521" w:type="dxa"/>
            <w:vMerge/>
            <w:tcBorders>
              <w:top w:val="nil"/>
              <w:left w:val="single" w:sz="8" w:space="0" w:color="auto"/>
              <w:bottom w:val="single" w:sz="4"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Antigua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Porta Antigua</w:t>
            </w:r>
          </w:p>
        </w:tc>
      </w:tr>
      <w:tr w:rsidR="005F3FDF" w:rsidRPr="005F3FDF" w:rsidTr="005F3FDF">
        <w:trPr>
          <w:trHeight w:val="315"/>
          <w:jc w:val="center"/>
        </w:trPr>
        <w:tc>
          <w:tcPr>
            <w:tcW w:w="1521" w:type="dxa"/>
            <w:vMerge w:val="restart"/>
            <w:tcBorders>
              <w:top w:val="nil"/>
              <w:left w:val="single" w:sz="8" w:space="0" w:color="auto"/>
              <w:bottom w:val="single" w:sz="8" w:space="0" w:color="000000"/>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SUPERIOR </w:t>
            </w: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Guatemala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Hilton Guatemala</w:t>
            </w:r>
          </w:p>
        </w:tc>
      </w:tr>
      <w:tr w:rsidR="005F3FDF" w:rsidRPr="005F3FDF" w:rsidTr="005F3FDF">
        <w:trPr>
          <w:trHeight w:val="288"/>
          <w:jc w:val="center"/>
        </w:trPr>
        <w:tc>
          <w:tcPr>
            <w:tcW w:w="1521" w:type="dxa"/>
            <w:vMerge/>
            <w:tcBorders>
              <w:top w:val="nil"/>
              <w:left w:val="single" w:sz="8" w:space="0" w:color="auto"/>
              <w:bottom w:val="single" w:sz="8"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Río Dulce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Nana Juana (4 estrellas) </w:t>
            </w:r>
          </w:p>
        </w:tc>
      </w:tr>
      <w:tr w:rsidR="005F3FDF" w:rsidRPr="005F3FDF" w:rsidTr="005F3FDF">
        <w:trPr>
          <w:trHeight w:val="315"/>
          <w:jc w:val="center"/>
        </w:trPr>
        <w:tc>
          <w:tcPr>
            <w:tcW w:w="1521" w:type="dxa"/>
            <w:vMerge/>
            <w:tcBorders>
              <w:top w:val="nil"/>
              <w:left w:val="single" w:sz="8" w:space="0" w:color="auto"/>
              <w:bottom w:val="single" w:sz="8"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Flores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Camino Real Tikal</w:t>
            </w:r>
          </w:p>
        </w:tc>
      </w:tr>
      <w:tr w:rsidR="005F3FDF" w:rsidRPr="005F3FDF" w:rsidTr="005F3FDF">
        <w:trPr>
          <w:trHeight w:val="300"/>
          <w:jc w:val="center"/>
        </w:trPr>
        <w:tc>
          <w:tcPr>
            <w:tcW w:w="1521" w:type="dxa"/>
            <w:vMerge/>
            <w:tcBorders>
              <w:top w:val="nil"/>
              <w:left w:val="single" w:sz="8" w:space="0" w:color="auto"/>
              <w:bottom w:val="single" w:sz="8"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Cobán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proofErr w:type="spellStart"/>
            <w:r w:rsidRPr="005F3FDF">
              <w:rPr>
                <w:rFonts w:ascii="Calibri" w:eastAsia="Times New Roman" w:hAnsi="Calibri" w:cs="Calibri"/>
                <w:color w:val="000000"/>
                <w:sz w:val="18"/>
                <w:szCs w:val="18"/>
                <w:lang w:val="es-MX" w:eastAsia="es-MX"/>
              </w:rPr>
              <w:t>Panisté</w:t>
            </w:r>
            <w:proofErr w:type="spellEnd"/>
          </w:p>
        </w:tc>
      </w:tr>
      <w:tr w:rsidR="005F3FDF" w:rsidRPr="005F3FDF" w:rsidTr="005F3FDF">
        <w:trPr>
          <w:trHeight w:val="300"/>
          <w:jc w:val="center"/>
        </w:trPr>
        <w:tc>
          <w:tcPr>
            <w:tcW w:w="1521" w:type="dxa"/>
            <w:vMerge/>
            <w:tcBorders>
              <w:top w:val="nil"/>
              <w:left w:val="single" w:sz="8" w:space="0" w:color="auto"/>
              <w:bottom w:val="single" w:sz="8"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4"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Panajachel </w:t>
            </w:r>
          </w:p>
        </w:tc>
        <w:tc>
          <w:tcPr>
            <w:tcW w:w="3584" w:type="dxa"/>
            <w:tcBorders>
              <w:top w:val="nil"/>
              <w:left w:val="nil"/>
              <w:bottom w:val="single" w:sz="4" w:space="0" w:color="auto"/>
              <w:right w:val="single" w:sz="8"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Atitlán</w:t>
            </w:r>
          </w:p>
        </w:tc>
      </w:tr>
      <w:tr w:rsidR="005F3FDF" w:rsidRPr="005F3FDF" w:rsidTr="005F3FDF">
        <w:trPr>
          <w:trHeight w:val="300"/>
          <w:jc w:val="center"/>
        </w:trPr>
        <w:tc>
          <w:tcPr>
            <w:tcW w:w="1521" w:type="dxa"/>
            <w:vMerge/>
            <w:tcBorders>
              <w:top w:val="nil"/>
              <w:left w:val="single" w:sz="8" w:space="0" w:color="auto"/>
              <w:bottom w:val="single" w:sz="8" w:space="0" w:color="000000"/>
              <w:right w:val="single" w:sz="4" w:space="0" w:color="auto"/>
            </w:tcBorders>
            <w:vAlign w:val="center"/>
            <w:hideMark/>
          </w:tcPr>
          <w:p w:rsidR="005F3FDF" w:rsidRPr="005F3FDF" w:rsidRDefault="005F3FDF" w:rsidP="005F3FDF">
            <w:pPr>
              <w:rPr>
                <w:rFonts w:ascii="Calibri" w:eastAsia="Times New Roman" w:hAnsi="Calibri" w:cs="Calibri"/>
                <w:color w:val="000000"/>
                <w:sz w:val="18"/>
                <w:szCs w:val="18"/>
                <w:lang w:val="es-MX" w:eastAsia="es-MX"/>
              </w:rPr>
            </w:pPr>
          </w:p>
        </w:tc>
        <w:tc>
          <w:tcPr>
            <w:tcW w:w="1635" w:type="dxa"/>
            <w:tcBorders>
              <w:top w:val="nil"/>
              <w:left w:val="nil"/>
              <w:bottom w:val="single" w:sz="8" w:space="0" w:color="auto"/>
              <w:right w:val="single" w:sz="4" w:space="0" w:color="auto"/>
            </w:tcBorders>
            <w:noWrap/>
            <w:vAlign w:val="center"/>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 xml:space="preserve">Antigua </w:t>
            </w:r>
          </w:p>
        </w:tc>
        <w:tc>
          <w:tcPr>
            <w:tcW w:w="3584" w:type="dxa"/>
            <w:tcBorders>
              <w:top w:val="nil"/>
              <w:left w:val="nil"/>
              <w:bottom w:val="single" w:sz="8" w:space="0" w:color="auto"/>
              <w:right w:val="single" w:sz="8" w:space="0" w:color="auto"/>
            </w:tcBorders>
            <w:noWrap/>
            <w:vAlign w:val="bottom"/>
            <w:hideMark/>
          </w:tcPr>
          <w:p w:rsidR="005F3FDF" w:rsidRPr="005F3FDF" w:rsidRDefault="005F3FDF" w:rsidP="005F3FDF">
            <w:pPr>
              <w:rPr>
                <w:rFonts w:ascii="Calibri" w:eastAsia="Times New Roman" w:hAnsi="Calibri" w:cs="Calibri"/>
                <w:color w:val="000000"/>
                <w:sz w:val="18"/>
                <w:szCs w:val="18"/>
                <w:lang w:val="es-MX" w:eastAsia="es-MX"/>
              </w:rPr>
            </w:pPr>
            <w:r w:rsidRPr="005F3FDF">
              <w:rPr>
                <w:rFonts w:ascii="Calibri" w:eastAsia="Times New Roman" w:hAnsi="Calibri" w:cs="Calibri"/>
                <w:color w:val="000000"/>
                <w:sz w:val="18"/>
                <w:szCs w:val="18"/>
                <w:lang w:val="es-MX" w:eastAsia="es-MX"/>
              </w:rPr>
              <w:t>Santo Domingo</w:t>
            </w:r>
          </w:p>
        </w:tc>
      </w:tr>
    </w:tbl>
    <w:p w:rsidR="00FD62E3" w:rsidRPr="0080553C" w:rsidRDefault="00FD62E3" w:rsidP="00FD62E3">
      <w:pPr>
        <w:tabs>
          <w:tab w:val="left" w:pos="851"/>
        </w:tabs>
        <w:rPr>
          <w:rFonts w:ascii="Calibri" w:eastAsia="Calibri" w:hAnsi="Calibri" w:cs="Times New Roman"/>
          <w:sz w:val="20"/>
          <w:szCs w:val="20"/>
        </w:rPr>
      </w:pPr>
    </w:p>
    <w:p w:rsidR="00FD62E3" w:rsidRPr="0080553C" w:rsidRDefault="00FD62E3" w:rsidP="00FD62E3">
      <w:pPr>
        <w:tabs>
          <w:tab w:val="left" w:pos="851"/>
        </w:tabs>
        <w:rPr>
          <w:rFonts w:ascii="Calibri" w:eastAsia="Calibri" w:hAnsi="Calibri" w:cs="Times New Roman"/>
          <w:sz w:val="20"/>
          <w:szCs w:val="20"/>
        </w:rPr>
      </w:pPr>
    </w:p>
    <w:p w:rsidR="00FD62E3" w:rsidRPr="0080553C" w:rsidRDefault="00FD62E3" w:rsidP="00FD62E3">
      <w:pPr>
        <w:rPr>
          <w:rFonts w:ascii="Calibri" w:eastAsia="Calibri" w:hAnsi="Calibri" w:cs="Times New Roman"/>
          <w:sz w:val="20"/>
          <w:szCs w:val="20"/>
          <w:lang w:val="es-MX"/>
        </w:rPr>
      </w:pPr>
    </w:p>
    <w:p w:rsidR="00FD62E3" w:rsidRPr="0080553C" w:rsidRDefault="00FD62E3" w:rsidP="00FD62E3">
      <w:pPr>
        <w:rPr>
          <w:rFonts w:ascii="Calibri" w:eastAsia="Calibri" w:hAnsi="Calibri" w:cs="Tahoma"/>
          <w:color w:val="000000"/>
        </w:rPr>
      </w:pPr>
      <w:r w:rsidRPr="0080553C">
        <w:rPr>
          <w:rFonts w:ascii="Calibri" w:eastAsia="Calibri" w:hAnsi="Calibri" w:cs="Tahoma"/>
          <w:b/>
          <w:color w:val="000000"/>
        </w:rPr>
        <w:t>NOTAS IMPORTANTES:</w:t>
      </w:r>
    </w:p>
    <w:p w:rsidR="00FD62E3" w:rsidRPr="0080553C" w:rsidRDefault="00FD62E3" w:rsidP="00FD62E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FD62E3" w:rsidRPr="0080553C" w:rsidRDefault="00FD62E3" w:rsidP="00FD62E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 xml:space="preserve">Recomendamos viajar bajo la cobertura de una póliza de Seguro. Su ejecutivo puede informarle. </w:t>
      </w:r>
    </w:p>
    <w:p w:rsidR="00FD62E3" w:rsidRPr="0080553C" w:rsidRDefault="00FD62E3" w:rsidP="00FD62E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El orden de los servicios podría variar según disponibilidad aérea y/o terrestre.</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Ocupación máxima por habitación 3 personas.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80553C">
        <w:rPr>
          <w:rFonts w:ascii="Calibri" w:eastAsia="Calibri" w:hAnsi="Calibri" w:cs="Times New Roman"/>
          <w:b/>
          <w:bCs/>
          <w:color w:val="FF0000"/>
          <w:sz w:val="20"/>
          <w:szCs w:val="20"/>
          <w:lang w:val="es-MX"/>
        </w:rPr>
        <w:t xml:space="preserve">**Tarifa </w:t>
      </w:r>
      <w:proofErr w:type="spellStart"/>
      <w:r w:rsidRPr="0080553C">
        <w:rPr>
          <w:rFonts w:ascii="Calibri" w:eastAsia="Calibri" w:hAnsi="Calibri" w:cs="Times New Roman"/>
          <w:b/>
          <w:bCs/>
          <w:color w:val="FF0000"/>
          <w:sz w:val="20"/>
          <w:szCs w:val="20"/>
          <w:lang w:val="es-MX"/>
        </w:rPr>
        <w:t>chl</w:t>
      </w:r>
      <w:proofErr w:type="spellEnd"/>
      <w:r w:rsidRPr="0080553C">
        <w:rPr>
          <w:rFonts w:ascii="Calibri" w:eastAsia="Calibri" w:hAnsi="Calibri" w:cs="Times New Roman"/>
          <w:b/>
          <w:bCs/>
          <w:color w:val="FF0000"/>
          <w:sz w:val="20"/>
          <w:szCs w:val="20"/>
          <w:lang w:val="es-MX"/>
        </w:rPr>
        <w:t xml:space="preserve"> no incluye desayunos – pueden compartir hab. con sus padres 2 niños menores de 11 años sin costo alguno en plan europeo (sin alimentación)</w:t>
      </w:r>
    </w:p>
    <w:p w:rsidR="008A668C" w:rsidRPr="00FD62E3" w:rsidRDefault="008A668C" w:rsidP="00FD62E3"/>
    <w:sectPr w:rsidR="008A668C" w:rsidRPr="00FD62E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023D" w:rsidRDefault="00F6023D" w:rsidP="00784A40">
      <w:r>
        <w:separator/>
      </w:r>
    </w:p>
  </w:endnote>
  <w:endnote w:type="continuationSeparator" w:id="0">
    <w:p w:rsidR="00F6023D" w:rsidRDefault="00F6023D"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023D" w:rsidRDefault="00F6023D" w:rsidP="00784A40">
      <w:r>
        <w:separator/>
      </w:r>
    </w:p>
  </w:footnote>
  <w:footnote w:type="continuationSeparator" w:id="0">
    <w:p w:rsidR="00F6023D" w:rsidRDefault="00F6023D"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307A7"/>
    <w:rsid w:val="00141FAE"/>
    <w:rsid w:val="00142A7A"/>
    <w:rsid w:val="00176D13"/>
    <w:rsid w:val="00181445"/>
    <w:rsid w:val="00194F01"/>
    <w:rsid w:val="001E64F4"/>
    <w:rsid w:val="00233FB1"/>
    <w:rsid w:val="00261DC5"/>
    <w:rsid w:val="00262610"/>
    <w:rsid w:val="00272CCE"/>
    <w:rsid w:val="00283AB2"/>
    <w:rsid w:val="002D6848"/>
    <w:rsid w:val="00332F90"/>
    <w:rsid w:val="00371C55"/>
    <w:rsid w:val="003D514E"/>
    <w:rsid w:val="003E08F5"/>
    <w:rsid w:val="003F3AF9"/>
    <w:rsid w:val="00406DC5"/>
    <w:rsid w:val="00447075"/>
    <w:rsid w:val="00460815"/>
    <w:rsid w:val="004638EE"/>
    <w:rsid w:val="00473D1E"/>
    <w:rsid w:val="004B299C"/>
    <w:rsid w:val="004D6AD7"/>
    <w:rsid w:val="004E4AD4"/>
    <w:rsid w:val="005021AF"/>
    <w:rsid w:val="00530168"/>
    <w:rsid w:val="00567D0A"/>
    <w:rsid w:val="00576708"/>
    <w:rsid w:val="005A4777"/>
    <w:rsid w:val="005A7FC1"/>
    <w:rsid w:val="005B3D36"/>
    <w:rsid w:val="005D357F"/>
    <w:rsid w:val="005F3FDF"/>
    <w:rsid w:val="00606AB0"/>
    <w:rsid w:val="00627981"/>
    <w:rsid w:val="00642ECD"/>
    <w:rsid w:val="006657C2"/>
    <w:rsid w:val="006851EB"/>
    <w:rsid w:val="006A1784"/>
    <w:rsid w:val="00756CBC"/>
    <w:rsid w:val="0078124D"/>
    <w:rsid w:val="007839C8"/>
    <w:rsid w:val="00784A40"/>
    <w:rsid w:val="0078605F"/>
    <w:rsid w:val="007D0B42"/>
    <w:rsid w:val="008073DD"/>
    <w:rsid w:val="00863A32"/>
    <w:rsid w:val="008854DF"/>
    <w:rsid w:val="00895926"/>
    <w:rsid w:val="008A020C"/>
    <w:rsid w:val="008A668C"/>
    <w:rsid w:val="009134EC"/>
    <w:rsid w:val="00931400"/>
    <w:rsid w:val="00944908"/>
    <w:rsid w:val="00962D79"/>
    <w:rsid w:val="00A8054A"/>
    <w:rsid w:val="00A94E97"/>
    <w:rsid w:val="00AC399B"/>
    <w:rsid w:val="00AC7E31"/>
    <w:rsid w:val="00B3076F"/>
    <w:rsid w:val="00B503FD"/>
    <w:rsid w:val="00B830CD"/>
    <w:rsid w:val="00BE27D4"/>
    <w:rsid w:val="00C246A2"/>
    <w:rsid w:val="00C676E1"/>
    <w:rsid w:val="00CC4E9D"/>
    <w:rsid w:val="00CC5BBF"/>
    <w:rsid w:val="00CC74F1"/>
    <w:rsid w:val="00CD7BD5"/>
    <w:rsid w:val="00D645FD"/>
    <w:rsid w:val="00D70F52"/>
    <w:rsid w:val="00D7219F"/>
    <w:rsid w:val="00D77951"/>
    <w:rsid w:val="00D97402"/>
    <w:rsid w:val="00DD42AE"/>
    <w:rsid w:val="00DD5609"/>
    <w:rsid w:val="00DF542A"/>
    <w:rsid w:val="00E11391"/>
    <w:rsid w:val="00E37F23"/>
    <w:rsid w:val="00E50799"/>
    <w:rsid w:val="00E50EB1"/>
    <w:rsid w:val="00E51AD5"/>
    <w:rsid w:val="00E83BF6"/>
    <w:rsid w:val="00E94B24"/>
    <w:rsid w:val="00EA4EC5"/>
    <w:rsid w:val="00EC1843"/>
    <w:rsid w:val="00F13D92"/>
    <w:rsid w:val="00F145A9"/>
    <w:rsid w:val="00F6023D"/>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50648">
      <w:bodyDiv w:val="1"/>
      <w:marLeft w:val="0"/>
      <w:marRight w:val="0"/>
      <w:marTop w:val="0"/>
      <w:marBottom w:val="0"/>
      <w:divBdr>
        <w:top w:val="none" w:sz="0" w:space="0" w:color="auto"/>
        <w:left w:val="none" w:sz="0" w:space="0" w:color="auto"/>
        <w:bottom w:val="none" w:sz="0" w:space="0" w:color="auto"/>
        <w:right w:val="none" w:sz="0" w:space="0" w:color="auto"/>
      </w:divBdr>
    </w:div>
    <w:div w:id="560485555">
      <w:bodyDiv w:val="1"/>
      <w:marLeft w:val="0"/>
      <w:marRight w:val="0"/>
      <w:marTop w:val="0"/>
      <w:marBottom w:val="0"/>
      <w:divBdr>
        <w:top w:val="none" w:sz="0" w:space="0" w:color="auto"/>
        <w:left w:val="none" w:sz="0" w:space="0" w:color="auto"/>
        <w:bottom w:val="none" w:sz="0" w:space="0" w:color="auto"/>
        <w:right w:val="none" w:sz="0" w:space="0" w:color="auto"/>
      </w:divBdr>
    </w:div>
    <w:div w:id="581566975">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1323</Words>
  <Characters>7279</Characters>
  <Application>Microsoft Office Word</Application>
  <DocSecurity>0</DocSecurity>
  <Lines>60</Lines>
  <Paragraphs>17</Paragraphs>
  <ScaleCrop>false</ScaleCrop>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2026-06-09T21:50:00Z</dcterms:created>
  <dcterms:modified xsi:type="dcterms:W3CDTF">2026-06-09T21:50:00Z</dcterms:modified>
</cp:coreProperties>
</file>