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137" w:rsidRPr="00AD2015" w:rsidRDefault="00CA362A" w:rsidP="00F97137">
      <w:pPr>
        <w:jc w:val="center"/>
        <w:rPr>
          <w:sz w:val="20"/>
          <w:szCs w:val="20"/>
          <w:lang w:val="es-ES"/>
        </w:rPr>
      </w:pPr>
      <w:r>
        <w:rPr>
          <w:b/>
          <w:sz w:val="72"/>
          <w:szCs w:val="72"/>
          <w:lang w:val="es-ES"/>
        </w:rPr>
        <w:t xml:space="preserve">San Diego Básico </w:t>
      </w:r>
    </w:p>
    <w:p w:rsidR="00F97137" w:rsidRDefault="00F97137" w:rsidP="00F97137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0</w:t>
      </w:r>
      <w:r w:rsidR="00CA362A">
        <w:rPr>
          <w:b/>
          <w:sz w:val="32"/>
          <w:szCs w:val="32"/>
          <w:lang w:val="es-ES"/>
        </w:rPr>
        <w:t>4</w:t>
      </w:r>
      <w:r>
        <w:rPr>
          <w:b/>
          <w:sz w:val="32"/>
          <w:szCs w:val="32"/>
          <w:lang w:val="es-ES"/>
        </w:rPr>
        <w:t xml:space="preserve"> </w:t>
      </w:r>
      <w:r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>0</w:t>
      </w:r>
      <w:r w:rsidR="00CA362A">
        <w:rPr>
          <w:b/>
          <w:sz w:val="32"/>
          <w:szCs w:val="32"/>
          <w:lang w:val="es-ES"/>
        </w:rPr>
        <w:t>3</w:t>
      </w:r>
      <w:r>
        <w:rPr>
          <w:b/>
          <w:sz w:val="32"/>
          <w:szCs w:val="32"/>
          <w:lang w:val="es-ES"/>
        </w:rPr>
        <w:t xml:space="preserve"> </w:t>
      </w:r>
      <w:r w:rsidRPr="00883B24">
        <w:rPr>
          <w:b/>
          <w:sz w:val="32"/>
          <w:szCs w:val="32"/>
          <w:lang w:val="es-ES"/>
        </w:rPr>
        <w:t>noches</w:t>
      </w:r>
    </w:p>
    <w:p w:rsidR="00F97137" w:rsidRPr="00AD2015" w:rsidRDefault="00F97137" w:rsidP="00F97137">
      <w:pPr>
        <w:jc w:val="center"/>
        <w:rPr>
          <w:b/>
          <w:sz w:val="20"/>
          <w:szCs w:val="20"/>
          <w:lang w:val="es-ES"/>
        </w:rPr>
      </w:pPr>
    </w:p>
    <w:p w:rsidR="00F97137" w:rsidRPr="007A6F01" w:rsidRDefault="00F97137" w:rsidP="00F97137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Llegadas</w:t>
      </w:r>
      <w:r w:rsidRPr="007A6F01">
        <w:rPr>
          <w:sz w:val="20"/>
          <w:szCs w:val="20"/>
          <w:lang w:val="es-ES"/>
        </w:rPr>
        <w:t xml:space="preserve">: </w:t>
      </w:r>
      <w:r>
        <w:rPr>
          <w:sz w:val="20"/>
          <w:szCs w:val="20"/>
          <w:lang w:val="es-ES"/>
        </w:rPr>
        <w:t xml:space="preserve">especificas </w:t>
      </w:r>
    </w:p>
    <w:p w:rsidR="00F97137" w:rsidRDefault="00F97137" w:rsidP="00F97137">
      <w:pPr>
        <w:rPr>
          <w:sz w:val="20"/>
          <w:szCs w:val="20"/>
          <w:u w:val="single"/>
          <w:lang w:val="es-ES"/>
        </w:rPr>
      </w:pPr>
    </w:p>
    <w:p w:rsidR="00F97137" w:rsidRDefault="00F97137" w:rsidP="00F97137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 w:rsidR="00CA362A">
        <w:rPr>
          <w:b/>
          <w:sz w:val="20"/>
          <w:szCs w:val="20"/>
          <w:lang w:val="es-ES"/>
        </w:rPr>
        <w:t>San Diego</w:t>
      </w:r>
      <w:r>
        <w:rPr>
          <w:b/>
          <w:sz w:val="20"/>
          <w:szCs w:val="20"/>
          <w:lang w:val="es-ES"/>
        </w:rPr>
        <w:t xml:space="preserve"> </w:t>
      </w:r>
    </w:p>
    <w:p w:rsidR="00F97137" w:rsidRPr="007A6F01" w:rsidRDefault="00CA362A" w:rsidP="00F97137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  <w:r w:rsidRPr="00CA362A">
        <w:rPr>
          <w:rFonts w:asciiTheme="minorHAnsi" w:eastAsia="Calibri" w:hAnsiTheme="minorHAnsi" w:cstheme="minorHAnsi"/>
          <w:sz w:val="20"/>
          <w:lang w:val="es-MX"/>
        </w:rPr>
        <w:t xml:space="preserve">Llegada al Aeropuerto de Tijuana, usted </w:t>
      </w:r>
      <w:r w:rsidR="00336CBE" w:rsidRPr="00CA362A">
        <w:rPr>
          <w:rFonts w:asciiTheme="minorHAnsi" w:eastAsia="Calibri" w:hAnsiTheme="minorHAnsi" w:cstheme="minorHAnsi"/>
          <w:sz w:val="20"/>
          <w:lang w:val="es-MX"/>
        </w:rPr>
        <w:t>deberá</w:t>
      </w:r>
      <w:r w:rsidRPr="00CA362A">
        <w:rPr>
          <w:rFonts w:asciiTheme="minorHAnsi" w:eastAsia="Calibri" w:hAnsiTheme="minorHAnsi" w:cstheme="minorHAnsi"/>
          <w:sz w:val="20"/>
          <w:lang w:val="es-MX"/>
        </w:rPr>
        <w:t xml:space="preserve"> cruzar por el puente fronterizo CBX (Boleto de Cruce Fronterizo NO Incluido). Nuestro chofer le dará la bienvenida del Lado Americano, una vez cruzando el CBX y le llevará directo a su </w:t>
      </w:r>
      <w:proofErr w:type="spellStart"/>
      <w:r w:rsidRPr="00CA362A">
        <w:rPr>
          <w:rFonts w:asciiTheme="minorHAnsi" w:eastAsia="Calibri" w:hAnsiTheme="minorHAnsi" w:cstheme="minorHAnsi"/>
          <w:sz w:val="20"/>
          <w:lang w:val="es-MX"/>
        </w:rPr>
        <w:t>Hotel.</w:t>
      </w:r>
      <w:r w:rsidR="00F97137" w:rsidRPr="007A6F01">
        <w:rPr>
          <w:rFonts w:asciiTheme="minorHAnsi" w:eastAsia="Calibri" w:hAnsiTheme="minorHAnsi" w:cstheme="minorHAnsi"/>
          <w:b/>
          <w:sz w:val="20"/>
          <w:lang w:val="es-MX"/>
        </w:rPr>
        <w:t>Alojamiento</w:t>
      </w:r>
      <w:proofErr w:type="spellEnd"/>
      <w:r w:rsidR="00F97137" w:rsidRPr="007A6F01">
        <w:rPr>
          <w:rFonts w:asciiTheme="minorHAnsi" w:eastAsia="Calibri" w:hAnsiTheme="minorHAnsi" w:cstheme="minorHAnsi"/>
          <w:b/>
          <w:sz w:val="20"/>
          <w:lang w:val="es-MX"/>
        </w:rPr>
        <w:t>.</w:t>
      </w:r>
    </w:p>
    <w:p w:rsidR="00F97137" w:rsidRDefault="00F97137" w:rsidP="00F97137">
      <w:pPr>
        <w:rPr>
          <w:b/>
          <w:sz w:val="20"/>
          <w:szCs w:val="20"/>
          <w:lang w:val="es-ES"/>
        </w:rPr>
      </w:pPr>
    </w:p>
    <w:p w:rsidR="00F97137" w:rsidRDefault="00F97137" w:rsidP="00F97137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2</w:t>
      </w:r>
      <w:r w:rsidRPr="00B56B0D">
        <w:rPr>
          <w:b/>
          <w:sz w:val="20"/>
          <w:szCs w:val="20"/>
          <w:lang w:val="es-ES"/>
        </w:rPr>
        <w:t xml:space="preserve">. </w:t>
      </w:r>
      <w:r w:rsidR="00CA362A">
        <w:rPr>
          <w:b/>
          <w:sz w:val="20"/>
          <w:szCs w:val="20"/>
          <w:lang w:val="es-ES"/>
        </w:rPr>
        <w:t>San Diego</w:t>
      </w:r>
      <w:r>
        <w:rPr>
          <w:b/>
          <w:sz w:val="20"/>
          <w:szCs w:val="20"/>
          <w:lang w:val="es-ES"/>
        </w:rPr>
        <w:t xml:space="preserve"> </w:t>
      </w:r>
      <w:r w:rsidRPr="00917AFC">
        <w:rPr>
          <w:b/>
          <w:color w:val="FF0000"/>
          <w:sz w:val="20"/>
          <w:szCs w:val="20"/>
          <w:lang w:val="es-ES"/>
        </w:rPr>
        <w:t>(</w:t>
      </w:r>
      <w:r w:rsidR="00CA362A" w:rsidRPr="00CA362A">
        <w:rPr>
          <w:b/>
          <w:color w:val="FF0000"/>
          <w:sz w:val="20"/>
          <w:szCs w:val="20"/>
          <w:lang w:val="es-ES"/>
        </w:rPr>
        <w:t xml:space="preserve">Visita Oficial de Ciudad en </w:t>
      </w:r>
      <w:proofErr w:type="spellStart"/>
      <w:r w:rsidR="00CA362A" w:rsidRPr="00CA362A">
        <w:rPr>
          <w:b/>
          <w:color w:val="FF0000"/>
          <w:sz w:val="20"/>
          <w:szCs w:val="20"/>
          <w:lang w:val="es-ES"/>
        </w:rPr>
        <w:t>Trolley</w:t>
      </w:r>
      <w:proofErr w:type="spellEnd"/>
      <w:r w:rsidR="00CA362A" w:rsidRPr="00CA362A">
        <w:rPr>
          <w:b/>
          <w:color w:val="FF0000"/>
          <w:sz w:val="20"/>
          <w:szCs w:val="20"/>
          <w:lang w:val="es-ES"/>
        </w:rPr>
        <w:t xml:space="preserve"> Hop </w:t>
      </w:r>
      <w:proofErr w:type="spellStart"/>
      <w:r w:rsidR="00CA362A" w:rsidRPr="00CA362A">
        <w:rPr>
          <w:b/>
          <w:color w:val="FF0000"/>
          <w:sz w:val="20"/>
          <w:szCs w:val="20"/>
          <w:lang w:val="es-ES"/>
        </w:rPr>
        <w:t>On</w:t>
      </w:r>
      <w:proofErr w:type="spellEnd"/>
      <w:r w:rsidR="00CA362A" w:rsidRPr="00CA362A">
        <w:rPr>
          <w:b/>
          <w:color w:val="FF0000"/>
          <w:sz w:val="20"/>
          <w:szCs w:val="20"/>
          <w:lang w:val="es-ES"/>
        </w:rPr>
        <w:t xml:space="preserve"> Hop Off</w:t>
      </w:r>
      <w:r w:rsidRPr="00917AFC">
        <w:rPr>
          <w:b/>
          <w:color w:val="FF0000"/>
          <w:sz w:val="20"/>
          <w:szCs w:val="20"/>
          <w:lang w:val="es-ES"/>
        </w:rPr>
        <w:t>)</w:t>
      </w:r>
    </w:p>
    <w:p w:rsidR="00CA362A" w:rsidRPr="00CA362A" w:rsidRDefault="00CA362A" w:rsidP="00CA362A">
      <w:pPr>
        <w:jc w:val="both"/>
        <w:rPr>
          <w:sz w:val="20"/>
          <w:szCs w:val="20"/>
          <w:lang w:val="es-ES"/>
        </w:rPr>
      </w:pPr>
      <w:r w:rsidRPr="00CA362A">
        <w:rPr>
          <w:sz w:val="20"/>
          <w:szCs w:val="20"/>
          <w:lang w:val="es-ES"/>
        </w:rPr>
        <w:t xml:space="preserve">Bienvenido a bordo del original Old Town </w:t>
      </w:r>
      <w:proofErr w:type="spellStart"/>
      <w:r w:rsidRPr="00CA362A">
        <w:rPr>
          <w:sz w:val="20"/>
          <w:szCs w:val="20"/>
          <w:lang w:val="es-ES"/>
        </w:rPr>
        <w:t>Trolley</w:t>
      </w:r>
      <w:proofErr w:type="spellEnd"/>
      <w:r w:rsidRPr="00CA362A">
        <w:rPr>
          <w:sz w:val="20"/>
          <w:szCs w:val="20"/>
          <w:lang w:val="es-ES"/>
        </w:rPr>
        <w:t xml:space="preserve"> Tours de San Diego. Disfrute de nuestro recorrido totalmente narrado de veinticinco millas por San Diego y Coronado. Anécdotas coloridas, historias humorísticas e información histórica se combinan en una narración de dos horas de ritmo rápido que entretendrá y educará.</w:t>
      </w:r>
    </w:p>
    <w:p w:rsidR="00CA362A" w:rsidRPr="00CA362A" w:rsidRDefault="00CA362A" w:rsidP="00CA362A">
      <w:pPr>
        <w:jc w:val="both"/>
        <w:rPr>
          <w:sz w:val="20"/>
          <w:szCs w:val="20"/>
          <w:lang w:val="es-ES"/>
        </w:rPr>
      </w:pPr>
    </w:p>
    <w:p w:rsidR="00CA362A" w:rsidRPr="00CA362A" w:rsidRDefault="00CA362A" w:rsidP="00CA362A">
      <w:pPr>
        <w:jc w:val="both"/>
        <w:rPr>
          <w:sz w:val="20"/>
          <w:szCs w:val="20"/>
          <w:lang w:val="es-ES"/>
        </w:rPr>
      </w:pPr>
      <w:r w:rsidRPr="00CA362A">
        <w:rPr>
          <w:sz w:val="20"/>
          <w:szCs w:val="20"/>
          <w:lang w:val="es-ES"/>
        </w:rPr>
        <w:t xml:space="preserve">Old Town </w:t>
      </w:r>
      <w:proofErr w:type="spellStart"/>
      <w:r w:rsidRPr="00CA362A">
        <w:rPr>
          <w:sz w:val="20"/>
          <w:szCs w:val="20"/>
          <w:lang w:val="es-ES"/>
        </w:rPr>
        <w:t>Trolley</w:t>
      </w:r>
      <w:proofErr w:type="spellEnd"/>
      <w:r w:rsidRPr="00CA362A">
        <w:rPr>
          <w:sz w:val="20"/>
          <w:szCs w:val="20"/>
          <w:lang w:val="es-ES"/>
        </w:rPr>
        <w:t xml:space="preserve"> Tours de San Diego es la "atracción que lo lleva a todas las atracciones" y ha entretenido a millones de visitantes durante más de 20 años. Nuestro recorrido ha sido aclamado como la "Mejor manera de ver la ciudad" por SignOnSanDiego.com y recibió dos veces el prestigioso "Premio al mejor servicio" de la Oficina de Convenciones y Visitantes de San </w:t>
      </w:r>
      <w:proofErr w:type="spellStart"/>
      <w:r w:rsidRPr="00CA362A">
        <w:rPr>
          <w:sz w:val="20"/>
          <w:szCs w:val="20"/>
          <w:lang w:val="es-ES"/>
        </w:rPr>
        <w:t>Diego.Comience</w:t>
      </w:r>
      <w:proofErr w:type="spellEnd"/>
      <w:r w:rsidRPr="00CA362A">
        <w:rPr>
          <w:sz w:val="20"/>
          <w:szCs w:val="20"/>
          <w:lang w:val="es-ES"/>
        </w:rPr>
        <w:t xml:space="preserve"> su recorrido en cualquiera de nuestras convenientes paradas y realice el recorrido durante todo el día. Permanezca a bordo de su tranvía y disfrute de nuestra fascinante narración, que presenta una excelente descripción general de la "ciudad más elegante de Estados Unidos", hasta que regrese a su punto de partida en aproximadamente dos horas.</w:t>
      </w:r>
    </w:p>
    <w:p w:rsidR="00CA362A" w:rsidRPr="00CA362A" w:rsidRDefault="00CA362A" w:rsidP="00CA362A">
      <w:pPr>
        <w:jc w:val="both"/>
        <w:rPr>
          <w:sz w:val="20"/>
          <w:szCs w:val="20"/>
          <w:lang w:val="es-ES"/>
        </w:rPr>
      </w:pPr>
      <w:r w:rsidRPr="00CA362A">
        <w:rPr>
          <w:sz w:val="20"/>
          <w:szCs w:val="20"/>
          <w:lang w:val="es-ES"/>
        </w:rPr>
        <w:t xml:space="preserve">Muestre su Boleto de </w:t>
      </w:r>
      <w:proofErr w:type="spellStart"/>
      <w:r w:rsidRPr="00CA362A">
        <w:rPr>
          <w:sz w:val="20"/>
          <w:szCs w:val="20"/>
          <w:lang w:val="es-ES"/>
        </w:rPr>
        <w:t>Trolley</w:t>
      </w:r>
      <w:proofErr w:type="spellEnd"/>
      <w:r w:rsidRPr="00CA362A">
        <w:rPr>
          <w:sz w:val="20"/>
          <w:szCs w:val="20"/>
          <w:lang w:val="es-ES"/>
        </w:rPr>
        <w:t xml:space="preserve"> o calcomanía para la entrada GRATUITA a estos museos:</w:t>
      </w:r>
    </w:p>
    <w:p w:rsidR="00CA362A" w:rsidRPr="00CA362A" w:rsidRDefault="00CA362A" w:rsidP="00CA362A">
      <w:pPr>
        <w:jc w:val="both"/>
        <w:rPr>
          <w:sz w:val="20"/>
          <w:szCs w:val="20"/>
          <w:lang w:val="es-ES"/>
        </w:rPr>
      </w:pPr>
      <w:r w:rsidRPr="00CA362A">
        <w:rPr>
          <w:sz w:val="20"/>
          <w:szCs w:val="20"/>
          <w:lang w:val="es-ES"/>
        </w:rPr>
        <w:t xml:space="preserve">Museo Histórico de Coronado; Museo de Arte </w:t>
      </w:r>
      <w:proofErr w:type="spellStart"/>
      <w:r w:rsidRPr="00CA362A">
        <w:rPr>
          <w:sz w:val="20"/>
          <w:szCs w:val="20"/>
          <w:lang w:val="es-ES"/>
        </w:rPr>
        <w:t>Timken</w:t>
      </w:r>
      <w:proofErr w:type="spellEnd"/>
      <w:r w:rsidRPr="00CA362A">
        <w:rPr>
          <w:sz w:val="20"/>
          <w:szCs w:val="20"/>
          <w:lang w:val="es-ES"/>
        </w:rPr>
        <w:t xml:space="preserve">; Museo de la Estación de Bomberos de San Diego; Museo del Batallón Mormón; Museo Estable </w:t>
      </w:r>
      <w:proofErr w:type="spellStart"/>
      <w:r w:rsidRPr="00CA362A">
        <w:rPr>
          <w:sz w:val="20"/>
          <w:szCs w:val="20"/>
          <w:lang w:val="es-ES"/>
        </w:rPr>
        <w:t>Seeley</w:t>
      </w:r>
      <w:proofErr w:type="spellEnd"/>
      <w:r w:rsidRPr="00CA362A">
        <w:rPr>
          <w:sz w:val="20"/>
          <w:szCs w:val="20"/>
          <w:lang w:val="es-ES"/>
        </w:rPr>
        <w:t>/Parque Estatal CA; Depósito de modelo de ferrocarril de Old Town; Museo Histórico Chino de San Diego; Centro de Historia de San Diego; el Museo de los Veteranos en Balboa Park; Hotel Del Coronado/Museo Casa de Hielo.</w:t>
      </w:r>
    </w:p>
    <w:p w:rsidR="00CA362A" w:rsidRPr="00CA362A" w:rsidRDefault="00CA362A" w:rsidP="00CA362A">
      <w:pPr>
        <w:jc w:val="both"/>
        <w:rPr>
          <w:sz w:val="20"/>
          <w:szCs w:val="20"/>
          <w:lang w:val="es-ES"/>
        </w:rPr>
      </w:pPr>
    </w:p>
    <w:p w:rsidR="00CA362A" w:rsidRPr="00336CBE" w:rsidRDefault="00CA362A" w:rsidP="00CA362A">
      <w:pPr>
        <w:jc w:val="both"/>
        <w:rPr>
          <w:sz w:val="20"/>
          <w:szCs w:val="20"/>
          <w:lang w:val="en-US"/>
        </w:rPr>
      </w:pPr>
      <w:proofErr w:type="spellStart"/>
      <w:r w:rsidRPr="00336CBE">
        <w:rPr>
          <w:sz w:val="20"/>
          <w:szCs w:val="20"/>
          <w:lang w:val="en-US"/>
        </w:rPr>
        <w:t>Vea</w:t>
      </w:r>
      <w:proofErr w:type="spellEnd"/>
      <w:r w:rsidRPr="00336CBE">
        <w:rPr>
          <w:sz w:val="20"/>
          <w:szCs w:val="20"/>
          <w:lang w:val="en-US"/>
        </w:rPr>
        <w:t xml:space="preserve"> y </w:t>
      </w:r>
      <w:proofErr w:type="spellStart"/>
      <w:r w:rsidRPr="00336CBE">
        <w:rPr>
          <w:sz w:val="20"/>
          <w:szCs w:val="20"/>
          <w:lang w:val="en-US"/>
        </w:rPr>
        <w:t>visite</w:t>
      </w:r>
      <w:proofErr w:type="spellEnd"/>
      <w:r w:rsidRPr="00336CBE">
        <w:rPr>
          <w:sz w:val="20"/>
          <w:szCs w:val="20"/>
          <w:lang w:val="en-US"/>
        </w:rPr>
        <w:t xml:space="preserve">... Old Town State Park, San Diego Embarcadero, Seaport Village, Horton Plaza Shopping Center, The Historic Gaslamp Quarter, Coronado's Hotel Del, Balboa Park &amp; Zoo, Little Italy y mucho </w:t>
      </w:r>
      <w:proofErr w:type="spellStart"/>
      <w:r w:rsidRPr="00336CBE">
        <w:rPr>
          <w:sz w:val="20"/>
          <w:szCs w:val="20"/>
          <w:lang w:val="en-US"/>
        </w:rPr>
        <w:t>más</w:t>
      </w:r>
      <w:proofErr w:type="spellEnd"/>
      <w:r w:rsidRPr="00336CBE">
        <w:rPr>
          <w:sz w:val="20"/>
          <w:szCs w:val="20"/>
          <w:lang w:val="en-US"/>
        </w:rPr>
        <w:t>.</w:t>
      </w:r>
    </w:p>
    <w:p w:rsidR="00CA362A" w:rsidRPr="00336CBE" w:rsidRDefault="00CA362A" w:rsidP="00CA362A">
      <w:pPr>
        <w:jc w:val="both"/>
        <w:rPr>
          <w:sz w:val="20"/>
          <w:szCs w:val="20"/>
          <w:lang w:val="en-US"/>
        </w:rPr>
      </w:pPr>
    </w:p>
    <w:p w:rsidR="00F97137" w:rsidRPr="00527A40" w:rsidRDefault="00CA362A" w:rsidP="00CA362A">
      <w:pPr>
        <w:jc w:val="both"/>
        <w:rPr>
          <w:sz w:val="20"/>
          <w:szCs w:val="20"/>
          <w:lang w:val="es-ES"/>
        </w:rPr>
      </w:pPr>
      <w:r w:rsidRPr="00CA362A">
        <w:rPr>
          <w:sz w:val="20"/>
          <w:szCs w:val="20"/>
          <w:lang w:val="es-ES"/>
        </w:rPr>
        <w:t xml:space="preserve">CONSEJO: ¡Pase más tiempo haciendo turismo! Puede comprar la entrada a las atracciones populares a lo largo de esta ruta turística directamente desde este sitio web de </w:t>
      </w:r>
      <w:proofErr w:type="spellStart"/>
      <w:r w:rsidRPr="00CA362A">
        <w:rPr>
          <w:sz w:val="20"/>
          <w:szCs w:val="20"/>
          <w:lang w:val="es-ES"/>
        </w:rPr>
        <w:t>Trusted</w:t>
      </w:r>
      <w:proofErr w:type="spellEnd"/>
      <w:r w:rsidRPr="00CA362A">
        <w:rPr>
          <w:sz w:val="20"/>
          <w:szCs w:val="20"/>
          <w:lang w:val="es-ES"/>
        </w:rPr>
        <w:t xml:space="preserve"> Tours and </w:t>
      </w:r>
      <w:proofErr w:type="spellStart"/>
      <w:r w:rsidRPr="00CA362A">
        <w:rPr>
          <w:sz w:val="20"/>
          <w:szCs w:val="20"/>
          <w:lang w:val="es-ES"/>
        </w:rPr>
        <w:t>Attractions</w:t>
      </w:r>
      <w:proofErr w:type="spellEnd"/>
      <w:r w:rsidRPr="00CA362A">
        <w:rPr>
          <w:sz w:val="20"/>
          <w:szCs w:val="20"/>
          <w:lang w:val="es-ES"/>
        </w:rPr>
        <w:t>. ¡Adquiere tus boletos con anticipación y vive una de las mejores vacaciones que puedas tener</w:t>
      </w:r>
      <w:proofErr w:type="gramStart"/>
      <w:r w:rsidRPr="00CA362A">
        <w:rPr>
          <w:sz w:val="20"/>
          <w:szCs w:val="20"/>
          <w:lang w:val="es-ES"/>
        </w:rPr>
        <w:t>!</w:t>
      </w:r>
      <w:r w:rsidR="00F97137" w:rsidRPr="00917AFC">
        <w:rPr>
          <w:sz w:val="20"/>
          <w:szCs w:val="20"/>
          <w:lang w:val="es-ES"/>
        </w:rPr>
        <w:t>.</w:t>
      </w:r>
      <w:proofErr w:type="gramEnd"/>
      <w:r w:rsidR="00F97137" w:rsidRPr="00E9215E">
        <w:rPr>
          <w:sz w:val="20"/>
          <w:szCs w:val="20"/>
          <w:lang w:val="es-ES"/>
        </w:rPr>
        <w:t xml:space="preserve"> </w:t>
      </w:r>
      <w:r w:rsidR="00F97137" w:rsidRPr="00E9215E">
        <w:rPr>
          <w:b/>
          <w:bCs/>
          <w:sz w:val="20"/>
          <w:szCs w:val="20"/>
          <w:lang w:val="es-ES"/>
        </w:rPr>
        <w:t>Alojamiento.</w:t>
      </w:r>
    </w:p>
    <w:p w:rsidR="00F97137" w:rsidRDefault="00F97137" w:rsidP="00F97137">
      <w:pPr>
        <w:jc w:val="both"/>
        <w:rPr>
          <w:rFonts w:eastAsia="Calibri" w:cstheme="minorHAnsi"/>
          <w:sz w:val="20"/>
          <w:lang w:val="es-MX"/>
        </w:rPr>
      </w:pPr>
    </w:p>
    <w:p w:rsidR="00F97137" w:rsidRDefault="00F97137" w:rsidP="00F97137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3</w:t>
      </w:r>
      <w:r w:rsidR="00CA362A">
        <w:rPr>
          <w:b/>
          <w:sz w:val="20"/>
          <w:szCs w:val="20"/>
          <w:lang w:val="es-ES"/>
        </w:rPr>
        <w:t xml:space="preserve"> </w:t>
      </w:r>
      <w:r w:rsidRPr="00CC597E">
        <w:rPr>
          <w:b/>
          <w:color w:val="FF0000"/>
          <w:sz w:val="20"/>
          <w:szCs w:val="20"/>
          <w:lang w:val="es-ES"/>
        </w:rPr>
        <w:t>(</w:t>
      </w:r>
      <w:r w:rsidR="00CA362A" w:rsidRPr="00CA362A">
        <w:rPr>
          <w:b/>
          <w:color w:val="FF0000"/>
          <w:sz w:val="20"/>
          <w:szCs w:val="20"/>
          <w:lang w:val="es-ES"/>
        </w:rPr>
        <w:t xml:space="preserve">Porta Aviones </w:t>
      </w:r>
      <w:proofErr w:type="spellStart"/>
      <w:r w:rsidR="00CA362A" w:rsidRPr="00CA362A">
        <w:rPr>
          <w:b/>
          <w:color w:val="FF0000"/>
          <w:sz w:val="20"/>
          <w:szCs w:val="20"/>
          <w:lang w:val="es-ES"/>
        </w:rPr>
        <w:t>USSMidWay</w:t>
      </w:r>
      <w:proofErr w:type="spellEnd"/>
      <w:r w:rsidRPr="00CC597E">
        <w:rPr>
          <w:b/>
          <w:color w:val="FF0000"/>
          <w:sz w:val="20"/>
          <w:szCs w:val="20"/>
          <w:lang w:val="es-ES"/>
        </w:rPr>
        <w:t xml:space="preserve">) </w:t>
      </w:r>
    </w:p>
    <w:p w:rsidR="00CA362A" w:rsidRPr="00CA362A" w:rsidRDefault="00CA362A" w:rsidP="00CA362A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  <w:r w:rsidRPr="00CA362A">
        <w:rPr>
          <w:rFonts w:asciiTheme="minorHAnsi" w:eastAsia="Calibri" w:hAnsiTheme="minorHAnsi" w:cstheme="minorHAnsi"/>
          <w:sz w:val="20"/>
          <w:lang w:val="es-MX"/>
        </w:rPr>
        <w:t xml:space="preserve">Atracado en el </w:t>
      </w:r>
      <w:proofErr w:type="spellStart"/>
      <w:r w:rsidRPr="00CA362A">
        <w:rPr>
          <w:rFonts w:asciiTheme="minorHAnsi" w:eastAsia="Calibri" w:hAnsiTheme="minorHAnsi" w:cstheme="minorHAnsi"/>
          <w:sz w:val="20"/>
          <w:lang w:val="es-MX"/>
        </w:rPr>
        <w:t>Navy</w:t>
      </w:r>
      <w:proofErr w:type="spellEnd"/>
      <w:r w:rsidRPr="00CA362A"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proofErr w:type="spellStart"/>
      <w:r w:rsidRPr="00CA362A">
        <w:rPr>
          <w:rFonts w:asciiTheme="minorHAnsi" w:eastAsia="Calibri" w:hAnsiTheme="minorHAnsi" w:cstheme="minorHAnsi"/>
          <w:sz w:val="20"/>
          <w:lang w:val="es-MX"/>
        </w:rPr>
        <w:t>Pier</w:t>
      </w:r>
      <w:proofErr w:type="spellEnd"/>
      <w:r w:rsidRPr="00CA362A">
        <w:rPr>
          <w:rFonts w:asciiTheme="minorHAnsi" w:eastAsia="Calibri" w:hAnsiTheme="minorHAnsi" w:cstheme="minorHAnsi"/>
          <w:sz w:val="20"/>
          <w:lang w:val="es-MX"/>
        </w:rPr>
        <w:t xml:space="preserve"> en el centro de San Diego, el USS Midway recibió su nombre en honor a la batalla fundamental de la Segunda Guerra Mundial. Entró en servicio una semana después de que terminara la guerra. El portaaviones serviría a su país durante la guerra y la paz y </w:t>
      </w:r>
      <w:proofErr w:type="spellStart"/>
      <w:r w:rsidRPr="00CA362A">
        <w:rPr>
          <w:rFonts w:asciiTheme="minorHAnsi" w:eastAsia="Calibri" w:hAnsiTheme="minorHAnsi" w:cstheme="minorHAnsi"/>
          <w:sz w:val="20"/>
          <w:lang w:val="es-MX"/>
        </w:rPr>
        <w:t>dur</w:t>
      </w:r>
      <w:proofErr w:type="spellEnd"/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San Diego </w:t>
      </w:r>
      <w:r w:rsidRPr="00CA362A">
        <w:rPr>
          <w:rFonts w:asciiTheme="minorHAnsi" w:eastAsia="Calibri" w:hAnsiTheme="minorHAnsi" w:cstheme="minorHAnsi"/>
          <w:sz w:val="20"/>
          <w:lang w:val="es-MX"/>
        </w:rPr>
        <w:t>ante otros eventos históricos y humanitarios. El barco era famoso por su capacidad para permanecer en la estación cuando otros barcos se averiaban y regresaban al puerto para su reparación. Sirvió como plataforma de lanzamiento para un cohete V2 alemán capturado y en una función de ayuda humanitaria después de la erupción del Monte Pinatubo en Filipinas en 1991.</w:t>
      </w:r>
    </w:p>
    <w:p w:rsidR="00CA362A" w:rsidRDefault="00CA362A" w:rsidP="00CA362A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</w:p>
    <w:p w:rsidR="00CA362A" w:rsidRDefault="00CA362A" w:rsidP="00CA362A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</w:p>
    <w:p w:rsidR="00CA362A" w:rsidRPr="00CA362A" w:rsidRDefault="00CA362A" w:rsidP="00CA362A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</w:p>
    <w:p w:rsidR="00CA362A" w:rsidRPr="00CA362A" w:rsidRDefault="00CA362A" w:rsidP="00CA362A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  <w:r w:rsidRPr="00CA362A">
        <w:rPr>
          <w:rFonts w:asciiTheme="minorHAnsi" w:eastAsia="Calibri" w:hAnsiTheme="minorHAnsi" w:cstheme="minorHAnsi"/>
          <w:sz w:val="20"/>
          <w:lang w:val="es-MX"/>
        </w:rPr>
        <w:lastRenderedPageBreak/>
        <w:t>Como barco museo, el Midway ofrece una emocionante oportunidad para que los visitantes exploren la vida a bordo de un portaaviones. Puedes recorrer este barco legendario desde sus calderas hasta su puente. Un boleto de admisión general brinda acceso a un recorrido de audio autoguiado que incluye 60 exhibiciones separadas ubicadas en todo el barco y más de 29 aviones restaurados. Verá varias cubiertas a medida que aprende sobre la vida a bordo de un portaaviones y por qué estos barcos se llaman ciudades flotantes.</w:t>
      </w:r>
    </w:p>
    <w:p w:rsidR="00CA362A" w:rsidRPr="00CA362A" w:rsidRDefault="00CA362A" w:rsidP="00CA362A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</w:p>
    <w:p w:rsidR="00F97137" w:rsidRDefault="00CA362A" w:rsidP="00CA362A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  <w:r w:rsidRPr="00CA362A">
        <w:rPr>
          <w:rFonts w:asciiTheme="minorHAnsi" w:eastAsia="Calibri" w:hAnsiTheme="minorHAnsi" w:cstheme="minorHAnsi"/>
          <w:sz w:val="20"/>
          <w:lang w:val="es-MX"/>
        </w:rPr>
        <w:t>El recorrido incluye las áreas de atraque para oficiales y marineros, la cocina donde se servían más de 13,000 comidas cada día, la enfermería y las salas preparadas para los pilotos, así como la bahía del hangar y la cubierta de vuelo. Aprenderá cómo la tripulación produjo agua, impulsó el portaaviones y mantuvo la aeronave. Sube las escaleras hasta el puente y observa la cubierta de vuelo de más de 1,000 pies de largo. Visite el control de vuelo principal, la ubicación donde el jefe aéreo supervisó las operaciones de vuelo, y vea la lente de Fresnel, la parte del sistema de aterrizaje que permitía a los pilotos "llamar a la pelota". Puede experimentar la vida como aviador en los simuladores de alta tecnología y ver videos musicales y cortometrajes</w:t>
      </w:r>
      <w:r w:rsidR="00F97137" w:rsidRPr="00CC597E">
        <w:rPr>
          <w:rFonts w:asciiTheme="minorHAnsi" w:eastAsia="Calibri" w:hAnsiTheme="minorHAnsi" w:cstheme="minorHAnsi"/>
          <w:sz w:val="20"/>
          <w:lang w:val="es-MX"/>
        </w:rPr>
        <w:t>.</w:t>
      </w:r>
      <w:r w:rsidR="00F97137"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="00F97137" w:rsidRPr="0055374E">
        <w:rPr>
          <w:rFonts w:asciiTheme="minorHAnsi" w:eastAsia="Calibri" w:hAnsiTheme="minorHAnsi" w:cstheme="minorHAnsi"/>
          <w:b/>
          <w:bCs/>
          <w:sz w:val="20"/>
          <w:lang w:val="es-MX"/>
        </w:rPr>
        <w:t>Alojamiento.</w:t>
      </w:r>
      <w:r w:rsidR="00F97137">
        <w:rPr>
          <w:rFonts w:asciiTheme="minorHAnsi" w:eastAsia="Calibri" w:hAnsiTheme="minorHAnsi" w:cstheme="minorHAnsi"/>
          <w:sz w:val="20"/>
          <w:lang w:val="es-MX"/>
        </w:rPr>
        <w:t xml:space="preserve"> </w:t>
      </w:r>
    </w:p>
    <w:p w:rsidR="00F97137" w:rsidRDefault="00F97137" w:rsidP="00F97137">
      <w:pPr>
        <w:pStyle w:val="Textosinformato"/>
        <w:rPr>
          <w:rFonts w:asciiTheme="minorHAnsi" w:eastAsia="Calibri" w:hAnsiTheme="minorHAnsi" w:cstheme="minorHAnsi"/>
          <w:b/>
          <w:sz w:val="20"/>
          <w:lang w:val="es-MX"/>
        </w:rPr>
      </w:pPr>
    </w:p>
    <w:p w:rsidR="00F97137" w:rsidRDefault="00F97137" w:rsidP="00F97137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 w:rsidR="00336CBE">
        <w:rPr>
          <w:b/>
          <w:sz w:val="20"/>
          <w:szCs w:val="20"/>
          <w:lang w:val="es-ES"/>
        </w:rPr>
        <w:t>4</w:t>
      </w:r>
      <w:r w:rsidRPr="00B56B0D">
        <w:rPr>
          <w:b/>
          <w:sz w:val="20"/>
          <w:szCs w:val="20"/>
          <w:lang w:val="es-ES"/>
        </w:rPr>
        <w:t xml:space="preserve">. </w:t>
      </w:r>
      <w:r w:rsidR="00CA362A">
        <w:rPr>
          <w:b/>
          <w:sz w:val="20"/>
          <w:szCs w:val="20"/>
          <w:lang w:val="es-ES"/>
        </w:rPr>
        <w:t>San Diego</w:t>
      </w:r>
      <w:r>
        <w:rPr>
          <w:b/>
          <w:sz w:val="20"/>
          <w:szCs w:val="20"/>
          <w:lang w:val="es-ES"/>
        </w:rPr>
        <w:t xml:space="preserve"> </w:t>
      </w:r>
    </w:p>
    <w:p w:rsidR="00F97137" w:rsidRPr="007A6F01" w:rsidRDefault="00F97137" w:rsidP="00F97137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  <w:r w:rsidRPr="00DF2929">
        <w:rPr>
          <w:rFonts w:asciiTheme="minorHAnsi" w:eastAsia="Calibri" w:hAnsiTheme="minorHAnsi" w:cstheme="minorHAnsi"/>
          <w:b/>
          <w:bCs/>
          <w:sz w:val="20"/>
          <w:lang w:val="es-MX"/>
        </w:rPr>
        <w:t>Desayuno.</w:t>
      </w:r>
      <w:r>
        <w:rPr>
          <w:rFonts w:asciiTheme="minorHAnsi" w:eastAsia="Calibri" w:hAnsiTheme="minorHAnsi" w:cstheme="minorHAnsi"/>
          <w:sz w:val="20"/>
          <w:lang w:val="es-MX"/>
        </w:rPr>
        <w:t xml:space="preserve"> </w:t>
      </w:r>
      <w:r w:rsidR="00CA362A" w:rsidRPr="00CA362A">
        <w:rPr>
          <w:rFonts w:asciiTheme="minorHAnsi" w:eastAsia="Calibri" w:hAnsiTheme="minorHAnsi" w:cstheme="minorHAnsi"/>
          <w:sz w:val="20"/>
          <w:lang w:val="es-MX"/>
        </w:rPr>
        <w:t xml:space="preserve">Este es el Final de su recorrido. A la hora indicada, nuestro amable staff, </w:t>
      </w:r>
      <w:r w:rsidR="00336CBE">
        <w:rPr>
          <w:rFonts w:asciiTheme="minorHAnsi" w:eastAsia="Calibri" w:hAnsiTheme="minorHAnsi" w:cstheme="minorHAnsi"/>
          <w:sz w:val="20"/>
          <w:lang w:val="es-MX"/>
        </w:rPr>
        <w:pgNum/>
      </w:r>
      <w:proofErr w:type="spellStart"/>
      <w:r w:rsidR="00336CBE">
        <w:rPr>
          <w:rFonts w:asciiTheme="minorHAnsi" w:eastAsia="Calibri" w:hAnsiTheme="minorHAnsi" w:cstheme="minorHAnsi"/>
          <w:sz w:val="20"/>
          <w:lang w:val="es-MX"/>
        </w:rPr>
        <w:t>stará</w:t>
      </w:r>
      <w:proofErr w:type="spellEnd"/>
      <w:r w:rsidR="00CA362A" w:rsidRPr="00CA362A">
        <w:rPr>
          <w:rFonts w:asciiTheme="minorHAnsi" w:eastAsia="Calibri" w:hAnsiTheme="minorHAnsi" w:cstheme="minorHAnsi"/>
          <w:sz w:val="20"/>
          <w:lang w:val="es-MX"/>
        </w:rPr>
        <w:t xml:space="preserve"> esperando por los pasajeros fuera el lobby del Hotel, para ser trasladados hacia el Cruce Fronterizo CBX con Destino al aeropuerto de Tijuana. (Boleto de Cruce Fronterizo NO Incluido) o hacia el Aeropuerto de San Diego </w:t>
      </w:r>
      <w:r w:rsidR="00336CBE">
        <w:rPr>
          <w:rFonts w:asciiTheme="minorHAnsi" w:eastAsia="Calibri" w:hAnsiTheme="minorHAnsi" w:cstheme="minorHAnsi"/>
          <w:sz w:val="20"/>
          <w:lang w:val="es-MX"/>
        </w:rPr>
        <w:t>según</w:t>
      </w:r>
      <w:r w:rsidR="00CA362A" w:rsidRPr="00CA362A">
        <w:rPr>
          <w:rFonts w:asciiTheme="minorHAnsi" w:eastAsia="Calibri" w:hAnsiTheme="minorHAnsi" w:cstheme="minorHAnsi"/>
          <w:sz w:val="20"/>
          <w:lang w:val="es-MX"/>
        </w:rPr>
        <w:t xml:space="preserve"> sea el caso.</w:t>
      </w:r>
    </w:p>
    <w:p w:rsidR="00F97137" w:rsidRDefault="00F97137" w:rsidP="00F97137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lang w:val="es-MX"/>
        </w:rPr>
      </w:pPr>
    </w:p>
    <w:p w:rsidR="00F97137" w:rsidRPr="007A6F01" w:rsidRDefault="00F97137" w:rsidP="00F97137">
      <w:pPr>
        <w:pStyle w:val="Textosinformato"/>
        <w:rPr>
          <w:rFonts w:asciiTheme="minorHAnsi" w:eastAsia="Calibri" w:hAnsiTheme="minorHAnsi" w:cstheme="minorHAnsi"/>
          <w:b/>
          <w:sz w:val="20"/>
          <w:lang w:val="es-MX"/>
        </w:rPr>
      </w:pPr>
      <w:r w:rsidRPr="007A6F01">
        <w:rPr>
          <w:rFonts w:asciiTheme="minorHAnsi" w:eastAsia="Calibri" w:hAnsiTheme="minorHAnsi" w:cstheme="minorHAnsi"/>
          <w:b/>
          <w:sz w:val="20"/>
          <w:lang w:val="es-MX"/>
        </w:rPr>
        <w:t>FIN DE NUESTROS SERVICIOS</w:t>
      </w:r>
    </w:p>
    <w:p w:rsidR="00F97137" w:rsidRDefault="00F97137" w:rsidP="00F97137">
      <w:pPr>
        <w:rPr>
          <w:sz w:val="20"/>
          <w:szCs w:val="20"/>
          <w:lang w:val="es-ES"/>
        </w:rPr>
      </w:pPr>
    </w:p>
    <w:p w:rsidR="00F97137" w:rsidRDefault="00F97137" w:rsidP="00F97137">
      <w:pPr>
        <w:rPr>
          <w:sz w:val="20"/>
          <w:szCs w:val="20"/>
          <w:lang w:val="es-ES"/>
        </w:rPr>
      </w:pPr>
    </w:p>
    <w:p w:rsidR="00F97137" w:rsidRDefault="00F97137" w:rsidP="00F97137">
      <w:pPr>
        <w:rPr>
          <w:sz w:val="20"/>
          <w:szCs w:val="20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CB186" wp14:editId="54133E5D">
                <wp:simplePos x="0" y="0"/>
                <wp:positionH relativeFrom="column">
                  <wp:posOffset>17258</wp:posOffset>
                </wp:positionH>
                <wp:positionV relativeFrom="paragraph">
                  <wp:posOffset>23808</wp:posOffset>
                </wp:positionV>
                <wp:extent cx="1628775" cy="265430"/>
                <wp:effectExtent l="0" t="0" r="28575" b="20320"/>
                <wp:wrapSquare wrapText="bothSides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137" w:rsidRPr="00F74623" w:rsidRDefault="00F97137" w:rsidP="00F97137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5CB186" id="Rectángulo 1" o:spid="_x0000_s1026" style="position:absolute;margin-left:1.35pt;margin-top:1.85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" fillcolor="black [3200]" strokecolor="black [1600]" strokeweight="1pt">
                <v:textbox>
                  <w:txbxContent>
                    <w:p w:rsidR="00F97137" w:rsidRPr="00F74623" w:rsidRDefault="00F97137" w:rsidP="00F97137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97137" w:rsidRPr="00B56B0D" w:rsidRDefault="00F97137" w:rsidP="00F97137">
      <w:pPr>
        <w:rPr>
          <w:sz w:val="20"/>
          <w:szCs w:val="20"/>
        </w:rPr>
      </w:pPr>
    </w:p>
    <w:p w:rsidR="00CA362A" w:rsidRDefault="00CA362A" w:rsidP="00F97137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CA362A">
        <w:rPr>
          <w:sz w:val="20"/>
          <w:szCs w:val="20"/>
        </w:rPr>
        <w:t xml:space="preserve">Traslados de Llegada de San Diego </w:t>
      </w:r>
      <w:proofErr w:type="spellStart"/>
      <w:r w:rsidRPr="00CA362A">
        <w:rPr>
          <w:sz w:val="20"/>
          <w:szCs w:val="20"/>
        </w:rPr>
        <w:t>Airport</w:t>
      </w:r>
      <w:proofErr w:type="spellEnd"/>
      <w:r w:rsidRPr="00CA362A">
        <w:rPr>
          <w:sz w:val="20"/>
          <w:szCs w:val="20"/>
        </w:rPr>
        <w:t xml:space="preserve"> o Frontera CBX </w:t>
      </w:r>
    </w:p>
    <w:p w:rsidR="00F97137" w:rsidRDefault="00F97137" w:rsidP="00F97137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03 noches de alojamiento </w:t>
      </w:r>
    </w:p>
    <w:p w:rsidR="00F97137" w:rsidRDefault="00CA362A" w:rsidP="00F97137">
      <w:pPr>
        <w:pStyle w:val="Prrafodelista"/>
        <w:numPr>
          <w:ilvl w:val="0"/>
          <w:numId w:val="5"/>
        </w:numPr>
        <w:rPr>
          <w:sz w:val="20"/>
          <w:szCs w:val="20"/>
        </w:rPr>
      </w:pPr>
      <w:proofErr w:type="spellStart"/>
      <w:r w:rsidRPr="00CA362A">
        <w:rPr>
          <w:sz w:val="20"/>
          <w:szCs w:val="20"/>
        </w:rPr>
        <w:t>Admision</w:t>
      </w:r>
      <w:proofErr w:type="spellEnd"/>
      <w:r w:rsidRPr="00CA362A">
        <w:rPr>
          <w:sz w:val="20"/>
          <w:szCs w:val="20"/>
        </w:rPr>
        <w:t xml:space="preserve"> al San Diego </w:t>
      </w:r>
      <w:proofErr w:type="spellStart"/>
      <w:r w:rsidRPr="00CA362A">
        <w:rPr>
          <w:sz w:val="20"/>
          <w:szCs w:val="20"/>
        </w:rPr>
        <w:t>USSMidWay</w:t>
      </w:r>
      <w:proofErr w:type="spellEnd"/>
      <w:r w:rsidR="00F97137">
        <w:rPr>
          <w:sz w:val="20"/>
          <w:szCs w:val="20"/>
        </w:rPr>
        <w:t xml:space="preserve">. </w:t>
      </w:r>
    </w:p>
    <w:p w:rsidR="00CA362A" w:rsidRDefault="00CA362A" w:rsidP="00CA362A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CA362A">
        <w:rPr>
          <w:sz w:val="20"/>
          <w:szCs w:val="20"/>
        </w:rPr>
        <w:t xml:space="preserve">Pase del </w:t>
      </w:r>
      <w:proofErr w:type="spellStart"/>
      <w:r w:rsidRPr="00CA362A">
        <w:rPr>
          <w:sz w:val="20"/>
          <w:szCs w:val="20"/>
        </w:rPr>
        <w:t>Trolley</w:t>
      </w:r>
      <w:proofErr w:type="spellEnd"/>
      <w:r w:rsidRPr="00CA362A">
        <w:rPr>
          <w:sz w:val="20"/>
          <w:szCs w:val="20"/>
        </w:rPr>
        <w:t xml:space="preserve"> de San Diego por 1 Dia </w:t>
      </w:r>
    </w:p>
    <w:p w:rsidR="00F97137" w:rsidRPr="00CA362A" w:rsidRDefault="00F97137" w:rsidP="00CA362A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CA362A">
        <w:rPr>
          <w:sz w:val="20"/>
          <w:szCs w:val="20"/>
        </w:rPr>
        <w:t>Seguro de asistencia en viaje cobertura COVID.</w:t>
      </w:r>
    </w:p>
    <w:p w:rsidR="00F97137" w:rsidRPr="00FF4546" w:rsidRDefault="00F97137" w:rsidP="00F97137">
      <w:pPr>
        <w:rPr>
          <w:sz w:val="20"/>
          <w:szCs w:val="20"/>
        </w:rPr>
      </w:pPr>
    </w:p>
    <w:p w:rsidR="00F97137" w:rsidRPr="00B56B0D" w:rsidRDefault="00F97137" w:rsidP="00F97137">
      <w:pPr>
        <w:ind w:left="567"/>
        <w:rPr>
          <w:b/>
        </w:rPr>
      </w:pPr>
      <w:r w:rsidRPr="00B56B0D">
        <w:rPr>
          <w:b/>
        </w:rPr>
        <w:t>NO Incluye</w:t>
      </w:r>
    </w:p>
    <w:p w:rsidR="00F97137" w:rsidRDefault="00F97137" w:rsidP="00F97137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 xml:space="preserve">Vuelos internacionales y domésticos. </w:t>
      </w:r>
    </w:p>
    <w:p w:rsidR="00F97137" w:rsidRDefault="00F97137" w:rsidP="00F97137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 xml:space="preserve">Bebidas en las comidas mencionadas. </w:t>
      </w:r>
    </w:p>
    <w:p w:rsidR="00F97137" w:rsidRPr="007430D0" w:rsidRDefault="00F97137" w:rsidP="00F97137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>Ningún servicio no especificado</w:t>
      </w:r>
    </w:p>
    <w:p w:rsidR="00F97137" w:rsidRPr="007430D0" w:rsidRDefault="00F97137" w:rsidP="00F97137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>Gastos personales</w:t>
      </w:r>
    </w:p>
    <w:p w:rsidR="00F97137" w:rsidRDefault="00F97137" w:rsidP="00F97137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>Propinas</w:t>
      </w:r>
    </w:p>
    <w:p w:rsidR="00F97137" w:rsidRPr="00FF4546" w:rsidRDefault="00F97137" w:rsidP="00F97137">
      <w:pPr>
        <w:rPr>
          <w:sz w:val="20"/>
          <w:szCs w:val="20"/>
        </w:rPr>
      </w:pPr>
    </w:p>
    <w:p w:rsidR="00F97137" w:rsidRDefault="00F97137" w:rsidP="00F97137">
      <w:pPr>
        <w:pStyle w:val="Sinespaciado"/>
        <w:rPr>
          <w:b/>
          <w:bCs/>
          <w:sz w:val="20"/>
          <w:szCs w:val="20"/>
          <w:u w:val="single"/>
        </w:rPr>
      </w:pPr>
      <w:r w:rsidRPr="007A6F01">
        <w:rPr>
          <w:b/>
          <w:bCs/>
          <w:sz w:val="20"/>
          <w:szCs w:val="20"/>
          <w:u w:val="single"/>
        </w:rPr>
        <w:t>SE REQUIERE VISA AMERICANA.</w:t>
      </w:r>
    </w:p>
    <w:p w:rsidR="00F97137" w:rsidRDefault="00F97137" w:rsidP="00F97137">
      <w:pPr>
        <w:tabs>
          <w:tab w:val="left" w:pos="851"/>
        </w:tabs>
        <w:rPr>
          <w:sz w:val="20"/>
          <w:szCs w:val="20"/>
        </w:rPr>
      </w:pPr>
    </w:p>
    <w:p w:rsidR="00F97137" w:rsidRDefault="00F97137" w:rsidP="00F97137">
      <w:pPr>
        <w:tabs>
          <w:tab w:val="left" w:pos="851"/>
        </w:tabs>
        <w:rPr>
          <w:sz w:val="20"/>
          <w:szCs w:val="20"/>
        </w:rPr>
      </w:pPr>
    </w:p>
    <w:p w:rsidR="00F97137" w:rsidRPr="00C73FC8" w:rsidRDefault="00F97137" w:rsidP="00F97137">
      <w:pPr>
        <w:tabs>
          <w:tab w:val="left" w:pos="851"/>
        </w:tabs>
        <w:rPr>
          <w:sz w:val="20"/>
          <w:szCs w:val="20"/>
        </w:rPr>
      </w:pPr>
    </w:p>
    <w:p w:rsidR="00F97137" w:rsidRPr="00C73FC8" w:rsidRDefault="00F97137" w:rsidP="00F97137">
      <w:pPr>
        <w:tabs>
          <w:tab w:val="left" w:pos="851"/>
        </w:tabs>
        <w:rPr>
          <w:sz w:val="20"/>
          <w:szCs w:val="20"/>
        </w:rPr>
      </w:pPr>
    </w:p>
    <w:p w:rsidR="00F97137" w:rsidRPr="00C73FC8" w:rsidRDefault="00F97137" w:rsidP="00F97137">
      <w:pPr>
        <w:rPr>
          <w:rFonts w:eastAsia="Calibri" w:cs="Tahoma"/>
          <w:b/>
          <w:color w:val="000000" w:themeColor="text1"/>
          <w:sz w:val="20"/>
          <w:szCs w:val="20"/>
        </w:rPr>
      </w:pPr>
    </w:p>
    <w:p w:rsidR="00F97137" w:rsidRPr="00C73FC8" w:rsidRDefault="00F97137" w:rsidP="00F97137">
      <w:pPr>
        <w:rPr>
          <w:rFonts w:eastAsia="Calibri" w:cs="Tahoma"/>
          <w:b/>
          <w:color w:val="000000" w:themeColor="text1"/>
          <w:sz w:val="20"/>
          <w:szCs w:val="20"/>
        </w:rPr>
      </w:pPr>
    </w:p>
    <w:p w:rsidR="00F97137" w:rsidRDefault="00F97137" w:rsidP="00F97137">
      <w:pPr>
        <w:rPr>
          <w:rFonts w:eastAsia="Calibri" w:cs="Tahoma"/>
          <w:b/>
          <w:color w:val="000000" w:themeColor="text1"/>
          <w:sz w:val="20"/>
          <w:szCs w:val="20"/>
        </w:rPr>
      </w:pPr>
    </w:p>
    <w:p w:rsidR="00F97137" w:rsidRDefault="00F97137" w:rsidP="00F97137">
      <w:pPr>
        <w:rPr>
          <w:rFonts w:eastAsia="Calibri" w:cs="Tahoma"/>
          <w:b/>
          <w:color w:val="000000" w:themeColor="text1"/>
          <w:sz w:val="20"/>
          <w:szCs w:val="20"/>
        </w:rPr>
      </w:pPr>
    </w:p>
    <w:p w:rsidR="00F97137" w:rsidRDefault="00F97137" w:rsidP="00F97137">
      <w:pPr>
        <w:rPr>
          <w:rFonts w:eastAsia="Calibri" w:cs="Tahoma"/>
          <w:b/>
          <w:color w:val="000000" w:themeColor="text1"/>
          <w:sz w:val="20"/>
          <w:szCs w:val="20"/>
        </w:rPr>
      </w:pPr>
    </w:p>
    <w:p w:rsidR="00F97137" w:rsidRDefault="00F97137" w:rsidP="00F97137">
      <w:pPr>
        <w:rPr>
          <w:rFonts w:eastAsia="Calibri" w:cs="Tahoma"/>
          <w:b/>
          <w:color w:val="000000" w:themeColor="text1"/>
          <w:sz w:val="20"/>
          <w:szCs w:val="20"/>
        </w:rPr>
      </w:pPr>
    </w:p>
    <w:p w:rsidR="00F97137" w:rsidRDefault="00F97137" w:rsidP="00F97137">
      <w:pPr>
        <w:rPr>
          <w:rFonts w:eastAsia="Calibri" w:cs="Tahoma"/>
          <w:b/>
          <w:color w:val="000000" w:themeColor="text1"/>
          <w:sz w:val="20"/>
          <w:szCs w:val="20"/>
        </w:rPr>
      </w:pPr>
    </w:p>
    <w:p w:rsidR="00F97137" w:rsidRPr="00C73FC8" w:rsidRDefault="00F97137" w:rsidP="00F97137">
      <w:pPr>
        <w:rPr>
          <w:rFonts w:eastAsia="Calibri" w:cs="Tahoma"/>
          <w:b/>
          <w:color w:val="000000" w:themeColor="text1"/>
          <w:sz w:val="20"/>
          <w:szCs w:val="20"/>
        </w:rPr>
      </w:pPr>
    </w:p>
    <w:tbl>
      <w:tblPr>
        <w:tblW w:w="60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1"/>
        <w:gridCol w:w="757"/>
        <w:gridCol w:w="573"/>
        <w:gridCol w:w="574"/>
        <w:gridCol w:w="757"/>
        <w:gridCol w:w="773"/>
        <w:gridCol w:w="851"/>
      </w:tblGrid>
      <w:tr w:rsidR="00336CBE" w:rsidRPr="00336CBE" w:rsidTr="00336CBE">
        <w:trPr>
          <w:trHeight w:val="282"/>
          <w:jc w:val="center"/>
        </w:trPr>
        <w:tc>
          <w:tcPr>
            <w:tcW w:w="608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336CBE" w:rsidRPr="00336CBE" w:rsidRDefault="00336CBE" w:rsidP="00336CB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36CB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336CBE" w:rsidRPr="00336CBE" w:rsidTr="00336CBE">
        <w:trPr>
          <w:trHeight w:val="282"/>
          <w:jc w:val="center"/>
        </w:trPr>
        <w:tc>
          <w:tcPr>
            <w:tcW w:w="370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CBE" w:rsidRPr="00336CBE" w:rsidRDefault="00336CBE" w:rsidP="00336CB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6C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SERVICIOS TERRESTRES EXCLUSIVAMENTE 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CBE" w:rsidRPr="00336CBE" w:rsidRDefault="00336CBE" w:rsidP="00336CB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6C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MINIMO 2 PASAJEROS </w:t>
            </w:r>
          </w:p>
        </w:tc>
      </w:tr>
      <w:tr w:rsidR="00336CBE" w:rsidRPr="00336CBE" w:rsidTr="00336CBE">
        <w:trPr>
          <w:trHeight w:val="282"/>
          <w:jc w:val="center"/>
        </w:trPr>
        <w:tc>
          <w:tcPr>
            <w:tcW w:w="6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336CBE" w:rsidRPr="00336CBE" w:rsidRDefault="00336CBE" w:rsidP="00336CB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36CB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05 ENE - 20 DIC 2024</w:t>
            </w:r>
          </w:p>
        </w:tc>
      </w:tr>
      <w:tr w:rsidR="00336CBE" w:rsidRPr="00336CBE" w:rsidTr="00336CBE">
        <w:trPr>
          <w:trHeight w:val="452"/>
          <w:jc w:val="center"/>
        </w:trPr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36CBE" w:rsidRPr="00336CBE" w:rsidRDefault="00336CBE" w:rsidP="00336CBE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36CB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36CBE" w:rsidRPr="00336CBE" w:rsidRDefault="00336CBE" w:rsidP="00336CB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36CB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36CBE" w:rsidRPr="00336CBE" w:rsidRDefault="00336CBE" w:rsidP="00336CB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36CB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36CBE" w:rsidRPr="00336CBE" w:rsidRDefault="00336CBE" w:rsidP="00336CB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36CB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CPL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36CBE" w:rsidRPr="00336CBE" w:rsidRDefault="00336CBE" w:rsidP="00336CB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36CB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36CBE" w:rsidRPr="00336CBE" w:rsidRDefault="00336CBE" w:rsidP="00336CB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36CB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JR</w:t>
            </w:r>
            <w:r w:rsidRPr="00336CB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br/>
              <w:t xml:space="preserve">10 - 17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36CBE" w:rsidRPr="00336CBE" w:rsidRDefault="00336CBE" w:rsidP="00336CB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36CB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MNR</w:t>
            </w:r>
            <w:r w:rsidRPr="00336CB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br/>
              <w:t>2 - 9</w:t>
            </w:r>
          </w:p>
        </w:tc>
      </w:tr>
      <w:tr w:rsidR="00336CBE" w:rsidRPr="00336CBE" w:rsidTr="00336CBE">
        <w:trPr>
          <w:trHeight w:val="296"/>
          <w:jc w:val="center"/>
        </w:trPr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BE" w:rsidRPr="00336CBE" w:rsidRDefault="00336CBE" w:rsidP="00336CB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36C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BE" w:rsidRPr="00336CBE" w:rsidRDefault="00336CBE" w:rsidP="00336CB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36C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960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BE" w:rsidRPr="00336CBE" w:rsidRDefault="00336CBE" w:rsidP="00336CB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36C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704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BE" w:rsidRPr="00336CBE" w:rsidRDefault="00336CBE" w:rsidP="00336CB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36C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588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BE" w:rsidRPr="00336CBE" w:rsidRDefault="00336CBE" w:rsidP="00336CB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36C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1644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BE" w:rsidRPr="00336CBE" w:rsidRDefault="00336CBE" w:rsidP="00336CB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36C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CBE" w:rsidRPr="00336CBE" w:rsidRDefault="00336CBE" w:rsidP="00336CB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36C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151</w:t>
            </w:r>
          </w:p>
        </w:tc>
      </w:tr>
      <w:tr w:rsidR="00336CBE" w:rsidRPr="00336CBE" w:rsidTr="00336CBE">
        <w:trPr>
          <w:trHeight w:val="296"/>
          <w:jc w:val="center"/>
        </w:trPr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BE" w:rsidRPr="00336CBE" w:rsidRDefault="00336CBE" w:rsidP="00336CBE">
            <w:pPr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36CBE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 xml:space="preserve">PRIMERA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BE" w:rsidRPr="00336CBE" w:rsidRDefault="00336CBE" w:rsidP="00336CB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36CBE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1316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BE" w:rsidRPr="00336CBE" w:rsidRDefault="00336CBE" w:rsidP="00336CB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36CBE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660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BE" w:rsidRPr="00336CBE" w:rsidRDefault="00336CBE" w:rsidP="00336CB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36CBE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541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BE" w:rsidRPr="00336CBE" w:rsidRDefault="00336CBE" w:rsidP="00336CB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36CBE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1642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BE" w:rsidRPr="00336CBE" w:rsidRDefault="00336CBE" w:rsidP="00336CB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36CBE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CBE" w:rsidRPr="00336CBE" w:rsidRDefault="00336CBE" w:rsidP="00336CB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336CBE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136</w:t>
            </w:r>
          </w:p>
        </w:tc>
      </w:tr>
      <w:tr w:rsidR="00336CBE" w:rsidRPr="00336CBE" w:rsidTr="00336CBE">
        <w:trPr>
          <w:trHeight w:val="296"/>
          <w:jc w:val="center"/>
        </w:trPr>
        <w:tc>
          <w:tcPr>
            <w:tcW w:w="60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CBE" w:rsidRPr="00336CBE" w:rsidRDefault="00336CBE" w:rsidP="00336CB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336CB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MNR 2 a 9 AÑOS, JR 10 a 17 AÑOS MAXIMO 02 MENORES POR HABITACION</w:t>
            </w:r>
          </w:p>
        </w:tc>
      </w:tr>
      <w:tr w:rsidR="00336CBE" w:rsidRPr="00336CBE" w:rsidTr="00336CBE">
        <w:trPr>
          <w:trHeight w:val="296"/>
          <w:jc w:val="center"/>
        </w:trPr>
        <w:tc>
          <w:tcPr>
            <w:tcW w:w="60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CBE" w:rsidRPr="00336CBE" w:rsidRDefault="00336CBE" w:rsidP="00336CB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336CB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APLICA EN FERIAS, CARNAVAL, SEMANA SANTA, NAVIDAD Y FIN DE AÑO</w:t>
            </w:r>
          </w:p>
        </w:tc>
      </w:tr>
      <w:tr w:rsidR="00336CBE" w:rsidRPr="00336CBE" w:rsidTr="00336CBE">
        <w:trPr>
          <w:trHeight w:val="296"/>
          <w:jc w:val="center"/>
        </w:trPr>
        <w:tc>
          <w:tcPr>
            <w:tcW w:w="60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CBE" w:rsidRPr="00336CBE" w:rsidRDefault="00336CBE" w:rsidP="00336C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36C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FE08B2" w:rsidRDefault="00FE08B2" w:rsidP="00F97137">
      <w:pPr>
        <w:rPr>
          <w:rFonts w:eastAsia="Calibri" w:cs="Tahoma"/>
          <w:b/>
          <w:color w:val="000000" w:themeColor="text1"/>
          <w:sz w:val="20"/>
          <w:szCs w:val="20"/>
        </w:rPr>
      </w:pPr>
    </w:p>
    <w:tbl>
      <w:tblPr>
        <w:tblW w:w="6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1065"/>
        <w:gridCol w:w="4336"/>
      </w:tblGrid>
      <w:tr w:rsidR="00FE08B2" w:rsidRPr="00FE08B2" w:rsidTr="00336CBE">
        <w:trPr>
          <w:trHeight w:val="300"/>
          <w:jc w:val="center"/>
        </w:trPr>
        <w:tc>
          <w:tcPr>
            <w:tcW w:w="64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FE08B2" w:rsidRPr="00FE08B2" w:rsidRDefault="00FE08B2" w:rsidP="00FE08B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E08B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HOTELES PREVISTOS O SIMILARES </w:t>
            </w:r>
          </w:p>
        </w:tc>
      </w:tr>
      <w:tr w:rsidR="00FE08B2" w:rsidRPr="00FE08B2" w:rsidTr="00336CBE">
        <w:trPr>
          <w:trHeight w:val="300"/>
          <w:jc w:val="center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E08B2" w:rsidRPr="00FE08B2" w:rsidRDefault="00FE08B2" w:rsidP="00FE08B2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E08B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Categoría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E08B2" w:rsidRPr="00FE08B2" w:rsidRDefault="00FE08B2" w:rsidP="00FE08B2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E08B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Ciudad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FE08B2" w:rsidRPr="00FE08B2" w:rsidRDefault="00FE08B2" w:rsidP="00FE08B2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E08B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Hotel</w:t>
            </w:r>
          </w:p>
        </w:tc>
      </w:tr>
      <w:tr w:rsidR="00FE08B2" w:rsidRPr="00336CBE" w:rsidTr="00336CBE">
        <w:trPr>
          <w:trHeight w:val="300"/>
          <w:jc w:val="center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2" w:rsidRPr="00FE08B2" w:rsidRDefault="00FE08B2" w:rsidP="00FE08B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FE08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2" w:rsidRPr="00FE08B2" w:rsidRDefault="00FE08B2" w:rsidP="00FE08B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FE08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San Diego 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B2" w:rsidRPr="00336CBE" w:rsidRDefault="00FE08B2" w:rsidP="00FE08B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36CB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Holiday Inn Express San Diego Sea World </w:t>
            </w:r>
          </w:p>
        </w:tc>
      </w:tr>
      <w:tr w:rsidR="00FE08B2" w:rsidRPr="00FE08B2" w:rsidTr="00336CBE">
        <w:trPr>
          <w:trHeight w:val="480"/>
          <w:jc w:val="center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2" w:rsidRPr="00FE08B2" w:rsidRDefault="00FE08B2" w:rsidP="00FE08B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FE08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2" w:rsidRPr="00FE08B2" w:rsidRDefault="00FE08B2" w:rsidP="00FE08B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FE08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San Diego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08B2" w:rsidRPr="00FE08B2" w:rsidRDefault="00FE08B2" w:rsidP="00FE08B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FE08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Sheraton San Diego Hotel &amp; Marina</w:t>
            </w:r>
          </w:p>
        </w:tc>
      </w:tr>
    </w:tbl>
    <w:p w:rsidR="00F97137" w:rsidRDefault="00F97137" w:rsidP="00F97137">
      <w:pPr>
        <w:rPr>
          <w:rFonts w:eastAsia="Calibri" w:cs="Tahoma"/>
          <w:b/>
          <w:color w:val="000000" w:themeColor="text1"/>
        </w:rPr>
      </w:pPr>
    </w:p>
    <w:p w:rsidR="00F97137" w:rsidRPr="00173D5B" w:rsidRDefault="00F97137" w:rsidP="00F97137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F97137" w:rsidRPr="007C5836" w:rsidRDefault="00F97137" w:rsidP="00F97137">
      <w:pPr>
        <w:pStyle w:val="Prrafodelista"/>
        <w:numPr>
          <w:ilvl w:val="0"/>
          <w:numId w:val="6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F97137" w:rsidRPr="007C5836" w:rsidRDefault="00F97137" w:rsidP="00F97137">
      <w:pPr>
        <w:pStyle w:val="Prrafodelista"/>
        <w:numPr>
          <w:ilvl w:val="0"/>
          <w:numId w:val="6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Recomendamos viajar bajo la cobertura de una póliza de Seguro. Su ejecutivo puede informarle. </w:t>
      </w:r>
    </w:p>
    <w:p w:rsidR="00F97137" w:rsidRDefault="00F97137" w:rsidP="00F97137">
      <w:pPr>
        <w:pStyle w:val="Prrafodelista"/>
        <w:numPr>
          <w:ilvl w:val="0"/>
          <w:numId w:val="6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El orden de los servicios podría variar según disponibilidad aérea y/o terrestre.</w:t>
      </w:r>
    </w:p>
    <w:p w:rsidR="00F97137" w:rsidRPr="00917AFC" w:rsidRDefault="00F97137" w:rsidP="00F97137">
      <w:pPr>
        <w:pStyle w:val="Prrafodelista"/>
        <w:numPr>
          <w:ilvl w:val="0"/>
          <w:numId w:val="6"/>
        </w:numPr>
        <w:rPr>
          <w:rFonts w:eastAsia="Calibri" w:cstheme="minorHAnsi"/>
          <w:sz w:val="20"/>
          <w:szCs w:val="20"/>
        </w:rPr>
      </w:pPr>
      <w:r w:rsidRPr="00917AFC">
        <w:rPr>
          <w:rFonts w:cstheme="minorHAnsi"/>
          <w:sz w:val="20"/>
          <w:szCs w:val="20"/>
        </w:rPr>
        <w:t xml:space="preserve">Los hoteles pueden cobrar Resort Fee al momento del </w:t>
      </w:r>
      <w:proofErr w:type="spellStart"/>
      <w:r w:rsidRPr="00917AFC">
        <w:rPr>
          <w:rFonts w:cstheme="minorHAnsi"/>
          <w:sz w:val="20"/>
          <w:szCs w:val="20"/>
        </w:rPr>
        <w:t>check</w:t>
      </w:r>
      <w:proofErr w:type="spellEnd"/>
      <w:r w:rsidRPr="00917AFC">
        <w:rPr>
          <w:rFonts w:cstheme="minorHAnsi"/>
          <w:sz w:val="20"/>
          <w:szCs w:val="20"/>
        </w:rPr>
        <w:t xml:space="preserve"> in.</w:t>
      </w:r>
    </w:p>
    <w:p w:rsidR="00F97137" w:rsidRDefault="00F97137" w:rsidP="00F97137">
      <w:pPr>
        <w:pStyle w:val="Prrafodelista"/>
        <w:numPr>
          <w:ilvl w:val="0"/>
          <w:numId w:val="6"/>
        </w:numPr>
        <w:rPr>
          <w:rFonts w:eastAsia="Calibri" w:cstheme="minorHAnsi"/>
          <w:sz w:val="20"/>
          <w:szCs w:val="20"/>
        </w:rPr>
      </w:pPr>
      <w:r w:rsidRPr="00917AFC">
        <w:rPr>
          <w:rFonts w:eastAsia="Calibri" w:cstheme="minorHAnsi"/>
          <w:sz w:val="20"/>
          <w:szCs w:val="20"/>
        </w:rPr>
        <w:t>Los hoteles pueden sufrir cambios de último minuto.</w:t>
      </w:r>
    </w:p>
    <w:p w:rsidR="00F97137" w:rsidRDefault="00F97137" w:rsidP="00F97137">
      <w:pPr>
        <w:pStyle w:val="Prrafodelista"/>
        <w:numPr>
          <w:ilvl w:val="0"/>
          <w:numId w:val="6"/>
        </w:numPr>
        <w:rPr>
          <w:rFonts w:eastAsia="Calibri" w:cstheme="minorHAnsi"/>
          <w:sz w:val="20"/>
          <w:szCs w:val="20"/>
        </w:rPr>
      </w:pPr>
      <w:r w:rsidRPr="00917AFC">
        <w:rPr>
          <w:rFonts w:eastAsia="Calibri" w:cstheme="minorHAnsi"/>
          <w:sz w:val="20"/>
          <w:szCs w:val="20"/>
        </w:rPr>
        <w:t>Actividades que se mencionen “con costo” no están incluidas en el itinerario.</w:t>
      </w:r>
    </w:p>
    <w:p w:rsidR="00F97137" w:rsidRPr="00917AFC" w:rsidRDefault="00F97137" w:rsidP="00F97137">
      <w:pPr>
        <w:pStyle w:val="Prrafodelista"/>
        <w:numPr>
          <w:ilvl w:val="0"/>
          <w:numId w:val="6"/>
        </w:numPr>
        <w:rPr>
          <w:rFonts w:eastAsia="Calibri" w:cstheme="minorHAnsi"/>
          <w:sz w:val="20"/>
          <w:szCs w:val="20"/>
        </w:rPr>
      </w:pPr>
      <w:r w:rsidRPr="00917AFC">
        <w:rPr>
          <w:rFonts w:eastAsia="Calibri" w:cstheme="minorHAnsi"/>
          <w:sz w:val="20"/>
          <w:szCs w:val="20"/>
        </w:rPr>
        <w:t>Los precios son de carácter informativo, para tarifas vigentes favor de consultar con su agente de viajes.</w:t>
      </w:r>
    </w:p>
    <w:p w:rsidR="00F97137" w:rsidRPr="000C7133" w:rsidRDefault="00F97137" w:rsidP="00F97137">
      <w:pPr>
        <w:pStyle w:val="Sinespaciado"/>
        <w:rPr>
          <w:rFonts w:eastAsia="Calibri" w:cstheme="minorHAnsi"/>
          <w:sz w:val="20"/>
          <w:szCs w:val="20"/>
          <w:lang w:val="es-MX"/>
        </w:rPr>
      </w:pPr>
    </w:p>
    <w:p w:rsidR="00AD2015" w:rsidRPr="00F97137" w:rsidRDefault="00AD2015" w:rsidP="00F97137"/>
    <w:sectPr w:rsidR="00AD2015" w:rsidRPr="00F97137" w:rsidSect="00850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C13" w:rsidRDefault="006B2C13" w:rsidP="00A771DB">
      <w:r>
        <w:separator/>
      </w:r>
    </w:p>
  </w:endnote>
  <w:endnote w:type="continuationSeparator" w:id="0">
    <w:p w:rsidR="006B2C13" w:rsidRDefault="006B2C13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A9" w:rsidRDefault="005575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02" w:rsidRDefault="00D3390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A9" w:rsidRDefault="005575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C13" w:rsidRDefault="006B2C13" w:rsidP="00A771DB">
      <w:r>
        <w:separator/>
      </w:r>
    </w:p>
  </w:footnote>
  <w:footnote w:type="continuationSeparator" w:id="0">
    <w:p w:rsidR="006B2C13" w:rsidRDefault="006B2C13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A9" w:rsidRDefault="005575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02" w:rsidRDefault="001C312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2E79DF21" wp14:editId="1471C5C4">
          <wp:simplePos x="0" y="0"/>
          <wp:positionH relativeFrom="page">
            <wp:align>left</wp:align>
          </wp:positionH>
          <wp:positionV relativeFrom="paragraph">
            <wp:posOffset>-453720</wp:posOffset>
          </wp:positionV>
          <wp:extent cx="7880106" cy="10197417"/>
          <wp:effectExtent l="0" t="0" r="6985" b="0"/>
          <wp:wrapNone/>
          <wp:docPr id="13" name="Imagen 13" descr="Interfaz de usuario gráfica, 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nterfaz de usuario gráfica, Aplicación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7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A9" w:rsidRDefault="005575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298F"/>
    <w:multiLevelType w:val="hybridMultilevel"/>
    <w:tmpl w:val="FB686600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0F7E25"/>
    <w:multiLevelType w:val="hybridMultilevel"/>
    <w:tmpl w:val="2FF4E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768363D"/>
    <w:multiLevelType w:val="hybridMultilevel"/>
    <w:tmpl w:val="372C1B3C"/>
    <w:lvl w:ilvl="0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991165"/>
    <w:multiLevelType w:val="hybridMultilevel"/>
    <w:tmpl w:val="F2DA4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F7446"/>
    <w:multiLevelType w:val="hybridMultilevel"/>
    <w:tmpl w:val="C0C4C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35BF8"/>
    <w:multiLevelType w:val="multilevel"/>
    <w:tmpl w:val="F562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51961"/>
    <w:rsid w:val="00073A77"/>
    <w:rsid w:val="000A2FC6"/>
    <w:rsid w:val="000C6DFC"/>
    <w:rsid w:val="000C7133"/>
    <w:rsid w:val="00132245"/>
    <w:rsid w:val="00167E98"/>
    <w:rsid w:val="001C312C"/>
    <w:rsid w:val="001E43B4"/>
    <w:rsid w:val="001F325C"/>
    <w:rsid w:val="0020659E"/>
    <w:rsid w:val="00217A25"/>
    <w:rsid w:val="00266FFE"/>
    <w:rsid w:val="002A2243"/>
    <w:rsid w:val="002E2CA0"/>
    <w:rsid w:val="002E565B"/>
    <w:rsid w:val="002F7C79"/>
    <w:rsid w:val="00315C87"/>
    <w:rsid w:val="003240BF"/>
    <w:rsid w:val="00336CBE"/>
    <w:rsid w:val="00347561"/>
    <w:rsid w:val="0038287A"/>
    <w:rsid w:val="00396311"/>
    <w:rsid w:val="003B7DFF"/>
    <w:rsid w:val="003C2FF6"/>
    <w:rsid w:val="003C3EA3"/>
    <w:rsid w:val="00433725"/>
    <w:rsid w:val="00435EBA"/>
    <w:rsid w:val="00453719"/>
    <w:rsid w:val="004C38BC"/>
    <w:rsid w:val="004E5D21"/>
    <w:rsid w:val="00502B19"/>
    <w:rsid w:val="0051101D"/>
    <w:rsid w:val="00540655"/>
    <w:rsid w:val="005575A9"/>
    <w:rsid w:val="00593F38"/>
    <w:rsid w:val="005B6246"/>
    <w:rsid w:val="005D68BB"/>
    <w:rsid w:val="00635691"/>
    <w:rsid w:val="00667934"/>
    <w:rsid w:val="00670E4B"/>
    <w:rsid w:val="006B2C13"/>
    <w:rsid w:val="006B6C37"/>
    <w:rsid w:val="006D12DE"/>
    <w:rsid w:val="006D273C"/>
    <w:rsid w:val="006D4A8B"/>
    <w:rsid w:val="00707E55"/>
    <w:rsid w:val="00735D25"/>
    <w:rsid w:val="00740D7A"/>
    <w:rsid w:val="007557FD"/>
    <w:rsid w:val="0079702B"/>
    <w:rsid w:val="007A6F01"/>
    <w:rsid w:val="007C22FC"/>
    <w:rsid w:val="00850B1B"/>
    <w:rsid w:val="008B4655"/>
    <w:rsid w:val="008F036B"/>
    <w:rsid w:val="008F1AFA"/>
    <w:rsid w:val="0091342B"/>
    <w:rsid w:val="00941EEB"/>
    <w:rsid w:val="00993F8F"/>
    <w:rsid w:val="00A771DB"/>
    <w:rsid w:val="00A827D1"/>
    <w:rsid w:val="00A85FEE"/>
    <w:rsid w:val="00AD2015"/>
    <w:rsid w:val="00B35A86"/>
    <w:rsid w:val="00B41476"/>
    <w:rsid w:val="00B52F57"/>
    <w:rsid w:val="00B66330"/>
    <w:rsid w:val="00B93BB3"/>
    <w:rsid w:val="00BB7204"/>
    <w:rsid w:val="00BD6914"/>
    <w:rsid w:val="00BE67DF"/>
    <w:rsid w:val="00C121EA"/>
    <w:rsid w:val="00C410A8"/>
    <w:rsid w:val="00CA362A"/>
    <w:rsid w:val="00CE22AC"/>
    <w:rsid w:val="00D10DCE"/>
    <w:rsid w:val="00D33902"/>
    <w:rsid w:val="00D718B1"/>
    <w:rsid w:val="00D727AE"/>
    <w:rsid w:val="00D82855"/>
    <w:rsid w:val="00DB0D00"/>
    <w:rsid w:val="00DC5172"/>
    <w:rsid w:val="00E15B6D"/>
    <w:rsid w:val="00E32650"/>
    <w:rsid w:val="00E414E6"/>
    <w:rsid w:val="00E635F3"/>
    <w:rsid w:val="00E9215E"/>
    <w:rsid w:val="00E92A64"/>
    <w:rsid w:val="00E948CB"/>
    <w:rsid w:val="00E95056"/>
    <w:rsid w:val="00E95C80"/>
    <w:rsid w:val="00E97988"/>
    <w:rsid w:val="00EC42AD"/>
    <w:rsid w:val="00EC78EF"/>
    <w:rsid w:val="00ED48E4"/>
    <w:rsid w:val="00ED4A36"/>
    <w:rsid w:val="00F16A48"/>
    <w:rsid w:val="00F27448"/>
    <w:rsid w:val="00F33DC1"/>
    <w:rsid w:val="00F34D41"/>
    <w:rsid w:val="00F55DD7"/>
    <w:rsid w:val="00F97137"/>
    <w:rsid w:val="00FB76EA"/>
    <w:rsid w:val="00FD5BEB"/>
    <w:rsid w:val="00FE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BD6914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paragraph" w:styleId="Sinespaciado">
    <w:name w:val="No Spacing"/>
    <w:uiPriority w:val="1"/>
    <w:qFormat/>
    <w:rsid w:val="007A6F01"/>
  </w:style>
  <w:style w:type="paragraph" w:styleId="Textodeglobo">
    <w:name w:val="Balloon Text"/>
    <w:basedOn w:val="Normal"/>
    <w:link w:val="TextodegloboCar"/>
    <w:uiPriority w:val="99"/>
    <w:semiHidden/>
    <w:unhideWhenUsed/>
    <w:rsid w:val="00D339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B638-B8BB-4718-8C64-DBDF856C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2024-01-16T22:52:00Z</dcterms:created>
  <dcterms:modified xsi:type="dcterms:W3CDTF">2024-01-16T22:52:00Z</dcterms:modified>
</cp:coreProperties>
</file>