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F6" w:rsidRPr="00883B24" w:rsidRDefault="00B54EF6" w:rsidP="00B54EF6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Mini </w:t>
      </w:r>
      <w:r w:rsidR="007B517E">
        <w:rPr>
          <w:b/>
          <w:sz w:val="72"/>
          <w:szCs w:val="72"/>
          <w:lang w:val="es-ES"/>
        </w:rPr>
        <w:t xml:space="preserve">Camboya </w:t>
      </w:r>
    </w:p>
    <w:p w:rsidR="00B54EF6" w:rsidRDefault="00B54EF6" w:rsidP="00B54EF6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3 </w:t>
      </w:r>
      <w:r w:rsidRPr="00883B24">
        <w:rPr>
          <w:b/>
          <w:sz w:val="32"/>
          <w:szCs w:val="32"/>
          <w:lang w:val="es-ES"/>
        </w:rPr>
        <w:t>noches</w:t>
      </w:r>
    </w:p>
    <w:p w:rsidR="00B54EF6" w:rsidRDefault="00B54EF6" w:rsidP="00B54EF6">
      <w:pPr>
        <w:rPr>
          <w:sz w:val="20"/>
          <w:szCs w:val="20"/>
          <w:lang w:val="es-ES"/>
        </w:rPr>
      </w:pPr>
    </w:p>
    <w:p w:rsidR="00B54EF6" w:rsidRDefault="00B54EF6" w:rsidP="00B54EF6">
      <w:pPr>
        <w:rPr>
          <w:sz w:val="20"/>
          <w:szCs w:val="20"/>
          <w:lang w:val="es-ES"/>
        </w:rPr>
      </w:pPr>
    </w:p>
    <w:p w:rsidR="00B54EF6" w:rsidRPr="004B45D0" w:rsidRDefault="00B54EF6" w:rsidP="00B54EF6">
      <w:pPr>
        <w:rPr>
          <w:sz w:val="22"/>
          <w:szCs w:val="22"/>
        </w:rPr>
      </w:pPr>
      <w:r w:rsidRPr="00FC19E4">
        <w:rPr>
          <w:sz w:val="20"/>
          <w:szCs w:val="20"/>
          <w:lang w:val="es-ES"/>
        </w:rPr>
        <w:t xml:space="preserve">Llegadas: </w:t>
      </w:r>
      <w:r w:rsidRPr="004B45D0">
        <w:rPr>
          <w:sz w:val="20"/>
          <w:szCs w:val="20"/>
          <w:lang w:val="es-ES"/>
        </w:rPr>
        <w:t xml:space="preserve">Diarias </w:t>
      </w:r>
    </w:p>
    <w:p w:rsidR="00B54EF6" w:rsidRDefault="00B54EF6" w:rsidP="00B54EF6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1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color w:val="000000"/>
          <w:sz w:val="20"/>
          <w:szCs w:val="20"/>
          <w:lang w:val="es-MX"/>
        </w:rPr>
        <w:t>Bienvenida en el aeropuerto. Traslado al hotel (solo coche con conductor sin guía) y tiempo libre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. Alojamiento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.</w:t>
      </w: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2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Visita a los templos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Neak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Pean, Ta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Som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Ta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Phrom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Banteay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Kdei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Mebon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Oriental y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Srah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Srang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. 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Almuerzo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. Por la tarde, visita el templo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Angkor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Wat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unas de las maravillas en el mundo y el templo Pre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Rup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si el tiempo lo permite. 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Alojamiento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3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Desayun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>o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 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Visita a los templos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Angkor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Thom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(La puerta Sur: Templo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Bayon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Phimeanakas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Baphoun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la Terraza del Elefante y el rey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Leper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,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etc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). </w:t>
      </w: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Almuerzo.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 Por la tarde, visita a los templos de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Banteay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Srei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“La Ciudad de las mujeres” y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Banteay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Samre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. Alojamiento.</w:t>
      </w: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</w:p>
    <w:p w:rsidR="007B517E" w:rsidRPr="007B517E" w:rsidRDefault="007B517E" w:rsidP="007B517E">
      <w:pPr>
        <w:jc w:val="both"/>
        <w:rPr>
          <w:rFonts w:cstheme="minorHAnsi"/>
          <w:b/>
          <w:bCs/>
          <w:color w:val="000000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Día 4</w:t>
      </w:r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.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Siem</w:t>
      </w:r>
      <w:proofErr w:type="spellEnd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>Reap</w:t>
      </w:r>
      <w:proofErr w:type="spellEnd"/>
      <w:r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 </w:t>
      </w:r>
      <w:r w:rsidRPr="004B45D0">
        <w:rPr>
          <w:rFonts w:cstheme="minorHAnsi"/>
          <w:b/>
          <w:bCs/>
          <w:color w:val="000000"/>
          <w:sz w:val="20"/>
          <w:szCs w:val="20"/>
          <w:lang w:val="es-MX"/>
        </w:rPr>
        <w:t>– México</w:t>
      </w:r>
    </w:p>
    <w:p w:rsidR="00B54EF6" w:rsidRPr="004B45D0" w:rsidRDefault="007B517E" w:rsidP="00B54EF6">
      <w:pPr>
        <w:jc w:val="both"/>
        <w:rPr>
          <w:rFonts w:cstheme="minorHAnsi"/>
          <w:b/>
          <w:color w:val="FFFFFF" w:themeColor="background1"/>
          <w:sz w:val="20"/>
          <w:szCs w:val="20"/>
          <w:lang w:val="es-MX"/>
        </w:rPr>
      </w:pPr>
      <w:r w:rsidRPr="007B517E">
        <w:rPr>
          <w:rFonts w:cstheme="minorHAnsi"/>
          <w:b/>
          <w:bCs/>
          <w:color w:val="000000"/>
          <w:sz w:val="20"/>
          <w:szCs w:val="20"/>
          <w:lang w:val="es-MX"/>
        </w:rPr>
        <w:t xml:space="preserve">Desayuno. </w:t>
      </w:r>
      <w:r w:rsidRPr="007B517E">
        <w:rPr>
          <w:rFonts w:cstheme="minorHAnsi"/>
          <w:color w:val="000000"/>
          <w:sz w:val="20"/>
          <w:szCs w:val="20"/>
          <w:lang w:val="es-MX"/>
        </w:rPr>
        <w:t xml:space="preserve">Excursión en barca por lago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Tonle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</w:t>
      </w:r>
      <w:proofErr w:type="spellStart"/>
      <w:r w:rsidRPr="007B517E">
        <w:rPr>
          <w:rFonts w:cstheme="minorHAnsi"/>
          <w:color w:val="000000"/>
          <w:sz w:val="20"/>
          <w:szCs w:val="20"/>
          <w:lang w:val="es-MX"/>
        </w:rPr>
        <w:t>Sap</w:t>
      </w:r>
      <w:proofErr w:type="spellEnd"/>
      <w:r w:rsidRPr="007B517E">
        <w:rPr>
          <w:rFonts w:cstheme="minorHAnsi"/>
          <w:color w:val="000000"/>
          <w:sz w:val="20"/>
          <w:szCs w:val="20"/>
          <w:lang w:val="es-MX"/>
        </w:rPr>
        <w:t xml:space="preserve"> y el pueblo flotante. </w:t>
      </w:r>
      <w:r w:rsidR="00B54EF6" w:rsidRPr="004B45D0">
        <w:rPr>
          <w:rFonts w:cstheme="minorHAnsi"/>
          <w:color w:val="000000"/>
          <w:sz w:val="20"/>
          <w:szCs w:val="20"/>
          <w:lang w:val="es-MX"/>
        </w:rPr>
        <w:t xml:space="preserve"> A la hora indicada traslado al aeropuerto. Para tomar el vuelo con destino a México. </w:t>
      </w:r>
    </w:p>
    <w:p w:rsidR="00B54EF6" w:rsidRPr="004B45D0" w:rsidRDefault="00B54EF6" w:rsidP="00B54EF6">
      <w:pPr>
        <w:jc w:val="both"/>
        <w:rPr>
          <w:rFonts w:cstheme="minorHAnsi"/>
          <w:b/>
          <w:bCs/>
          <w:color w:val="000000" w:themeColor="text1"/>
          <w:sz w:val="20"/>
          <w:szCs w:val="20"/>
          <w:lang w:val="es-MX"/>
        </w:rPr>
      </w:pPr>
    </w:p>
    <w:p w:rsidR="00B54EF6" w:rsidRDefault="00B54EF6" w:rsidP="00B54EF6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B54EF6" w:rsidRDefault="00B54EF6" w:rsidP="00B54EF6">
      <w:pPr>
        <w:rPr>
          <w:b/>
          <w:bCs/>
          <w:sz w:val="20"/>
          <w:szCs w:val="20"/>
          <w:lang w:val="es-ES"/>
        </w:rPr>
      </w:pPr>
    </w:p>
    <w:p w:rsidR="00B54EF6" w:rsidRDefault="00B54EF6" w:rsidP="00B54EF6">
      <w:pPr>
        <w:rPr>
          <w:b/>
          <w:bCs/>
          <w:sz w:val="20"/>
          <w:szCs w:val="20"/>
          <w:lang w:val="es-ES"/>
        </w:rPr>
      </w:pPr>
    </w:p>
    <w:p w:rsidR="00B54EF6" w:rsidRPr="005B22A4" w:rsidRDefault="00B54EF6" w:rsidP="00B54EF6">
      <w:pPr>
        <w:rPr>
          <w:b/>
          <w:bCs/>
          <w:sz w:val="20"/>
          <w:szCs w:val="20"/>
          <w:lang w:val="es-ES"/>
        </w:rPr>
      </w:pPr>
    </w:p>
    <w:p w:rsidR="00B54EF6" w:rsidRPr="00B56B0D" w:rsidRDefault="00B54EF6" w:rsidP="00B54EF6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ADB65A" wp14:editId="7F394E18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EF6" w:rsidRPr="00F74623" w:rsidRDefault="00B54EF6" w:rsidP="00B54EF6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ADB65A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" fillcolor="black [3200]" strokecolor="black [1600]" strokeweight="1pt">
                <v:textbox>
                  <w:txbxContent>
                    <w:p w:rsidR="00B54EF6" w:rsidRPr="00F74623" w:rsidRDefault="00B54EF6" w:rsidP="00B54EF6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B54EF6" w:rsidRDefault="00B54EF6" w:rsidP="00B54EF6">
      <w:pPr>
        <w:rPr>
          <w:sz w:val="20"/>
          <w:szCs w:val="20"/>
          <w:lang w:val="es-ES"/>
        </w:rPr>
      </w:pPr>
    </w:p>
    <w:p w:rsidR="00B54EF6" w:rsidRPr="00B56B0D" w:rsidRDefault="00B54EF6" w:rsidP="00B54EF6">
      <w:pPr>
        <w:rPr>
          <w:sz w:val="20"/>
          <w:szCs w:val="20"/>
          <w:lang w:val="es-ES"/>
        </w:rPr>
      </w:pP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3 noches de alojamiento en </w:t>
      </w:r>
      <w:proofErr w:type="spellStart"/>
      <w:r w:rsidR="007B517E">
        <w:rPr>
          <w:sz w:val="20"/>
          <w:szCs w:val="20"/>
        </w:rPr>
        <w:t>Siem</w:t>
      </w:r>
      <w:proofErr w:type="spellEnd"/>
      <w:r w:rsidR="007B517E">
        <w:rPr>
          <w:sz w:val="20"/>
          <w:szCs w:val="20"/>
        </w:rPr>
        <w:t xml:space="preserve"> </w:t>
      </w:r>
      <w:proofErr w:type="spellStart"/>
      <w:r w:rsidR="007B517E">
        <w:rPr>
          <w:sz w:val="20"/>
          <w:szCs w:val="20"/>
        </w:rPr>
        <w:t>Reap</w:t>
      </w:r>
      <w:proofErr w:type="spellEnd"/>
    </w:p>
    <w:p w:rsidR="00B54EF6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3</w:t>
      </w:r>
      <w:r w:rsidRPr="004B45D0">
        <w:rPr>
          <w:sz w:val="20"/>
          <w:szCs w:val="20"/>
        </w:rPr>
        <w:t xml:space="preserve"> desayunos, </w:t>
      </w:r>
      <w:r>
        <w:rPr>
          <w:sz w:val="20"/>
          <w:szCs w:val="20"/>
        </w:rPr>
        <w:t xml:space="preserve">y </w:t>
      </w:r>
      <w:r w:rsidR="007B517E">
        <w:rPr>
          <w:sz w:val="20"/>
          <w:szCs w:val="20"/>
        </w:rPr>
        <w:t>2</w:t>
      </w:r>
      <w:r w:rsidRPr="004B45D0">
        <w:rPr>
          <w:sz w:val="20"/>
          <w:szCs w:val="20"/>
        </w:rPr>
        <w:t xml:space="preserve"> almuerzo</w:t>
      </w:r>
      <w:r w:rsidR="007B517E">
        <w:rPr>
          <w:sz w:val="20"/>
          <w:szCs w:val="20"/>
        </w:rPr>
        <w:t>s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 xml:space="preserve">Traslados aeropuerto/hotel/aeropuerto en servicio compartido. 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Visitas según itinerario en servicio compartido.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Transporte y guía de habla hispana durante su recorrido.</w:t>
      </w:r>
    </w:p>
    <w:p w:rsidR="00B54EF6" w:rsidRPr="004B45D0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4B45D0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</w:t>
      </w:r>
    </w:p>
    <w:p w:rsidR="00B54EF6" w:rsidRDefault="00B54EF6" w:rsidP="00B54EF6">
      <w:pPr>
        <w:rPr>
          <w:b/>
          <w:sz w:val="20"/>
          <w:szCs w:val="20"/>
        </w:rPr>
      </w:pPr>
    </w:p>
    <w:p w:rsidR="00B54EF6" w:rsidRPr="00B56B0D" w:rsidRDefault="00B54EF6" w:rsidP="00B54EF6">
      <w:pPr>
        <w:ind w:left="142"/>
        <w:rPr>
          <w:b/>
        </w:rPr>
      </w:pPr>
      <w:r w:rsidRPr="00B56B0D">
        <w:rPr>
          <w:b/>
        </w:rPr>
        <w:t>NO Incluye</w:t>
      </w:r>
    </w:p>
    <w:p w:rsidR="00B54EF6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</w:t>
      </w:r>
      <w:r>
        <w:rPr>
          <w:sz w:val="20"/>
          <w:szCs w:val="20"/>
        </w:rPr>
        <w:t xml:space="preserve"> y domésticos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B54EF6" w:rsidRPr="00B56B0D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B54EF6" w:rsidRPr="00872AAC" w:rsidRDefault="00B54EF6" w:rsidP="00B54EF6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rFonts w:eastAsia="Calibri" w:cs="Tahoma"/>
          <w:b/>
          <w:color w:val="000000" w:themeColor="text1"/>
        </w:rPr>
      </w:pPr>
      <w:r w:rsidRPr="00B56B0D">
        <w:rPr>
          <w:sz w:val="20"/>
          <w:szCs w:val="20"/>
        </w:rPr>
        <w:t>Propinas</w:t>
      </w: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B54EF6" w:rsidRDefault="00B54EF6" w:rsidP="00B54EF6">
      <w:pPr>
        <w:rPr>
          <w:rFonts w:eastAsia="Calibri" w:cs="Tahoma"/>
          <w:b/>
          <w:color w:val="000000" w:themeColor="text1"/>
          <w:lang w:val="es-MX"/>
        </w:rPr>
      </w:pPr>
    </w:p>
    <w:p w:rsidR="00226670" w:rsidRDefault="00226670" w:rsidP="00226670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6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1"/>
        <w:gridCol w:w="1610"/>
        <w:gridCol w:w="980"/>
      </w:tblGrid>
      <w:tr w:rsidR="007B517E" w:rsidRPr="007B517E" w:rsidTr="007B517E">
        <w:trPr>
          <w:trHeight w:val="300"/>
        </w:trPr>
        <w:tc>
          <w:tcPr>
            <w:tcW w:w="69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7B517E" w:rsidRPr="007B517E" w:rsidTr="007B517E">
        <w:trPr>
          <w:trHeight w:val="315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 xml:space="preserve">SERVICIOS TERRESTRES EXCLUSIVAMENTE               (MÍNIMO 2 PASAJEROS) </w:t>
            </w:r>
          </w:p>
        </w:tc>
      </w:tr>
      <w:tr w:rsidR="007B517E" w:rsidRPr="007B517E" w:rsidTr="007B517E">
        <w:trPr>
          <w:trHeight w:val="315"/>
        </w:trPr>
        <w:tc>
          <w:tcPr>
            <w:tcW w:w="433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Abril 2023 - 31 Marzo 2024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DOBLE / TRIPLE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SENCILLA</w:t>
            </w:r>
          </w:p>
        </w:tc>
      </w:tr>
      <w:tr w:rsidR="007B517E" w:rsidRPr="007B517E" w:rsidTr="007B517E">
        <w:trPr>
          <w:trHeight w:val="315"/>
        </w:trPr>
        <w:tc>
          <w:tcPr>
            <w:tcW w:w="4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582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668</w:t>
            </w:r>
          </w:p>
        </w:tc>
      </w:tr>
      <w:tr w:rsidR="007B517E" w:rsidRPr="007B517E" w:rsidTr="007B517E">
        <w:trPr>
          <w:trHeight w:val="315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Camboya 29 </w:t>
            </w:r>
            <w:proofErr w:type="spellStart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2023 - 31 Mar 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37</w:t>
            </w:r>
          </w:p>
        </w:tc>
      </w:tr>
      <w:tr w:rsidR="007B517E" w:rsidRPr="007B517E" w:rsidTr="007B517E">
        <w:trPr>
          <w:trHeight w:val="315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705</w:t>
            </w:r>
          </w:p>
        </w:tc>
      </w:tr>
      <w:tr w:rsidR="007B517E" w:rsidRPr="007B517E" w:rsidTr="007B517E">
        <w:trPr>
          <w:trHeight w:val="315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Camboya 29 </w:t>
            </w:r>
            <w:proofErr w:type="spellStart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2023 - 31 Mar 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50</w:t>
            </w:r>
          </w:p>
        </w:tc>
      </w:tr>
      <w:tr w:rsidR="007B517E" w:rsidRPr="007B517E" w:rsidTr="007B517E">
        <w:trPr>
          <w:trHeight w:val="300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MX" w:eastAsia="es-MX"/>
              </w:rPr>
              <w:t>792</w:t>
            </w:r>
          </w:p>
        </w:tc>
      </w:tr>
      <w:tr w:rsidR="007B517E" w:rsidRPr="007B517E" w:rsidTr="007B517E">
        <w:trPr>
          <w:trHeight w:val="315"/>
        </w:trPr>
        <w:tc>
          <w:tcPr>
            <w:tcW w:w="43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proofErr w:type="spellStart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</w:t>
            </w:r>
            <w:proofErr w:type="spellEnd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. Camboya 29 </w:t>
            </w:r>
            <w:proofErr w:type="spellStart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Sep</w:t>
            </w:r>
            <w:proofErr w:type="spellEnd"/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 xml:space="preserve"> 2023 - 31 Mar 2024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111</w:t>
            </w:r>
          </w:p>
        </w:tc>
      </w:tr>
      <w:tr w:rsidR="007B517E" w:rsidRPr="007B517E" w:rsidTr="007B517E">
        <w:trPr>
          <w:trHeight w:val="300"/>
        </w:trPr>
        <w:tc>
          <w:tcPr>
            <w:tcW w:w="692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  <w:tr w:rsidR="007B517E" w:rsidRPr="007B517E" w:rsidTr="007B517E">
        <w:trPr>
          <w:trHeight w:val="315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FFFFCC" w:fill="FFFFFF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CONSULTAR SUPLEMENTO PARA SEMANA SANTA, VERANO, NAVIDAD Y FIN DE AÑO</w:t>
            </w:r>
          </w:p>
        </w:tc>
      </w:tr>
    </w:tbl>
    <w:p w:rsidR="007B517E" w:rsidRDefault="007B517E" w:rsidP="00226670">
      <w:pPr>
        <w:rPr>
          <w:rFonts w:eastAsia="Calibri" w:cs="Tahoma"/>
          <w:b/>
          <w:color w:val="000000" w:themeColor="text1"/>
          <w:lang w:val="es-MX"/>
        </w:rPr>
      </w:pPr>
    </w:p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4"/>
        <w:gridCol w:w="1106"/>
        <w:gridCol w:w="2270"/>
      </w:tblGrid>
      <w:tr w:rsidR="007B517E" w:rsidRPr="007B517E" w:rsidTr="007B517E">
        <w:trPr>
          <w:trHeight w:val="300"/>
        </w:trPr>
        <w:tc>
          <w:tcPr>
            <w:tcW w:w="46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HOTELES PREVISTOS O SIMILARES </w:t>
            </w:r>
          </w:p>
        </w:tc>
      </w:tr>
      <w:tr w:rsidR="007B517E" w:rsidRPr="007B517E" w:rsidTr="007B517E">
        <w:trPr>
          <w:trHeight w:val="315"/>
        </w:trPr>
        <w:tc>
          <w:tcPr>
            <w:tcW w:w="122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Ciudad 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CC" w:fill="000000"/>
            <w:noWrap/>
            <w:vAlign w:val="bottom"/>
            <w:hideMark/>
          </w:tcPr>
          <w:p w:rsidR="007B517E" w:rsidRPr="007B517E" w:rsidRDefault="007B517E" w:rsidP="007B517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Hotel </w:t>
            </w:r>
          </w:p>
        </w:tc>
      </w:tr>
      <w:tr w:rsidR="007B517E" w:rsidRPr="007B517E" w:rsidTr="007B517E">
        <w:trPr>
          <w:trHeight w:val="315"/>
        </w:trPr>
        <w:tc>
          <w:tcPr>
            <w:tcW w:w="1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Camboya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proofErr w:type="spellStart"/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Sokha</w:t>
            </w:r>
            <w:proofErr w:type="spellEnd"/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Roth</w:t>
            </w:r>
            <w:proofErr w:type="spellEnd"/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 Hotel </w:t>
            </w:r>
          </w:p>
        </w:tc>
      </w:tr>
      <w:tr w:rsidR="007B517E" w:rsidRPr="007B517E" w:rsidTr="007B517E">
        <w:trPr>
          <w:trHeight w:val="31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Camboya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s-MX"/>
              </w:rPr>
              <w:t xml:space="preserve">Tara Angkor </w:t>
            </w:r>
          </w:p>
        </w:tc>
      </w:tr>
      <w:tr w:rsidR="007B517E" w:rsidRPr="007B517E" w:rsidTr="007B517E">
        <w:trPr>
          <w:trHeight w:val="315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SUPERIOR </w:t>
            </w:r>
          </w:p>
        </w:tc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Camboya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517E" w:rsidRPr="007B517E" w:rsidRDefault="007B517E" w:rsidP="007B517E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7B517E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es-MX"/>
              </w:rPr>
              <w:t xml:space="preserve">Somadevi Boutique </w:t>
            </w:r>
          </w:p>
        </w:tc>
      </w:tr>
    </w:tbl>
    <w:p w:rsidR="007B517E" w:rsidRDefault="007B517E" w:rsidP="00226670">
      <w:pPr>
        <w:rPr>
          <w:rFonts w:eastAsia="Calibri" w:cs="Tahoma"/>
          <w:b/>
          <w:color w:val="000000" w:themeColor="text1"/>
          <w:lang w:val="es-MX"/>
        </w:rPr>
      </w:pPr>
    </w:p>
    <w:p w:rsidR="007B517E" w:rsidRDefault="007B517E" w:rsidP="00226670">
      <w:pPr>
        <w:rPr>
          <w:rFonts w:eastAsia="Calibri" w:cs="Tahoma"/>
          <w:b/>
          <w:color w:val="000000" w:themeColor="text1"/>
          <w:lang w:val="es-MX"/>
        </w:rPr>
      </w:pPr>
    </w:p>
    <w:p w:rsidR="00226670" w:rsidRDefault="00226670" w:rsidP="00226670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226670" w:rsidRPr="00853391" w:rsidRDefault="00226670" w:rsidP="00226670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C</w:t>
      </w:r>
      <w:r w:rsidR="007B517E">
        <w:rPr>
          <w:rFonts w:ascii="Tahoma" w:eastAsia="Calibri" w:hAnsi="Tahoma" w:cs="Tahoma"/>
          <w:b/>
          <w:color w:val="00B050"/>
          <w:sz w:val="20"/>
          <w:lang w:val="es-MX"/>
        </w:rPr>
        <w:t>amboya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9B244E">
        <w:rPr>
          <w:rStyle w:val="Textoennegrita"/>
          <w:sz w:val="20"/>
          <w:szCs w:val="20"/>
        </w:rPr>
        <w:t>Es responsabilidad del pasajero contar con pasaporte vigente, así como visados, vacunas y requisitos necesarios para realizar</w:t>
      </w:r>
      <w:r w:rsidRPr="00FC19E4">
        <w:rPr>
          <w:rStyle w:val="Textoennegrita"/>
          <w:sz w:val="20"/>
          <w:szCs w:val="20"/>
        </w:rPr>
        <w:t xml:space="preserve"> su viaje. 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226670" w:rsidRPr="00FC19E4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 xml:space="preserve">El Horario estándar del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in 15:00hrs y el </w:t>
      </w:r>
      <w:proofErr w:type="spellStart"/>
      <w:r w:rsidRPr="00FC19E4">
        <w:rPr>
          <w:sz w:val="20"/>
          <w:szCs w:val="20"/>
        </w:rPr>
        <w:t>Check</w:t>
      </w:r>
      <w:proofErr w:type="spellEnd"/>
      <w:r w:rsidRPr="00FC19E4">
        <w:rPr>
          <w:sz w:val="20"/>
          <w:szCs w:val="20"/>
        </w:rPr>
        <w:t xml:space="preserve"> </w:t>
      </w:r>
      <w:proofErr w:type="spellStart"/>
      <w:r w:rsidRPr="00FC19E4">
        <w:rPr>
          <w:sz w:val="20"/>
          <w:szCs w:val="20"/>
        </w:rPr>
        <w:t>Out</w:t>
      </w:r>
      <w:proofErr w:type="spellEnd"/>
      <w:r w:rsidRPr="00FC19E4">
        <w:rPr>
          <w:sz w:val="20"/>
          <w:szCs w:val="20"/>
        </w:rPr>
        <w:t xml:space="preserve"> 1</w:t>
      </w:r>
      <w:r>
        <w:rPr>
          <w:sz w:val="20"/>
          <w:szCs w:val="20"/>
        </w:rPr>
        <w:t>0</w:t>
      </w:r>
      <w:r w:rsidRPr="00FC19E4">
        <w:rPr>
          <w:sz w:val="20"/>
          <w:szCs w:val="20"/>
        </w:rPr>
        <w:t>:00hrs.</w:t>
      </w:r>
    </w:p>
    <w:p w:rsidR="00226670" w:rsidRDefault="00226670" w:rsidP="00226670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226670" w:rsidRPr="004B45D0" w:rsidRDefault="00226670" w:rsidP="007B517E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sz w:val="20"/>
          <w:szCs w:val="20"/>
        </w:rPr>
      </w:pPr>
      <w:r w:rsidRPr="004B45D0">
        <w:rPr>
          <w:sz w:val="20"/>
          <w:szCs w:val="20"/>
        </w:rPr>
        <w:t xml:space="preserve">Las llegadas </w:t>
      </w:r>
      <w:r w:rsidR="007B517E">
        <w:rPr>
          <w:sz w:val="20"/>
          <w:szCs w:val="20"/>
        </w:rPr>
        <w:t>consultar</w:t>
      </w:r>
      <w:r w:rsidRPr="004B45D0">
        <w:rPr>
          <w:sz w:val="20"/>
          <w:szCs w:val="20"/>
        </w:rPr>
        <w:t xml:space="preserve"> </w:t>
      </w:r>
      <w:r w:rsidR="007B517E">
        <w:rPr>
          <w:sz w:val="20"/>
          <w:szCs w:val="20"/>
        </w:rPr>
        <w:t>s</w:t>
      </w:r>
      <w:r w:rsidR="007B517E" w:rsidRPr="007B517E">
        <w:rPr>
          <w:sz w:val="20"/>
          <w:szCs w:val="20"/>
        </w:rPr>
        <w:t>uplemento</w:t>
      </w:r>
      <w:r w:rsidR="007B517E">
        <w:rPr>
          <w:sz w:val="20"/>
          <w:szCs w:val="20"/>
        </w:rPr>
        <w:t>s</w:t>
      </w:r>
      <w:r w:rsidR="007B517E" w:rsidRPr="007B517E">
        <w:rPr>
          <w:sz w:val="20"/>
          <w:szCs w:val="20"/>
        </w:rPr>
        <w:t xml:space="preserve"> </w:t>
      </w:r>
      <w:proofErr w:type="spellStart"/>
      <w:r w:rsidR="007B517E" w:rsidRPr="007B517E">
        <w:rPr>
          <w:sz w:val="20"/>
          <w:szCs w:val="20"/>
        </w:rPr>
        <w:t>Sokha</w:t>
      </w:r>
      <w:proofErr w:type="spellEnd"/>
      <w:r w:rsidR="007B517E" w:rsidRPr="007B517E">
        <w:rPr>
          <w:sz w:val="20"/>
          <w:szCs w:val="20"/>
        </w:rPr>
        <w:t xml:space="preserve"> </w:t>
      </w:r>
      <w:proofErr w:type="spellStart"/>
      <w:r w:rsidR="007B517E" w:rsidRPr="007B517E">
        <w:rPr>
          <w:sz w:val="20"/>
          <w:szCs w:val="20"/>
        </w:rPr>
        <w:t>Roth</w:t>
      </w:r>
      <w:proofErr w:type="spellEnd"/>
      <w:r w:rsidR="007B517E" w:rsidRPr="007B517E">
        <w:rPr>
          <w:sz w:val="20"/>
          <w:szCs w:val="20"/>
        </w:rPr>
        <w:t>/</w:t>
      </w:r>
      <w:proofErr w:type="spellStart"/>
      <w:r w:rsidR="007B517E" w:rsidRPr="007B517E">
        <w:rPr>
          <w:sz w:val="20"/>
          <w:szCs w:val="20"/>
        </w:rPr>
        <w:t>Cheathahta</w:t>
      </w:r>
      <w:proofErr w:type="spellEnd"/>
      <w:r w:rsidR="007B517E" w:rsidRPr="007B517E">
        <w:rPr>
          <w:sz w:val="20"/>
          <w:szCs w:val="20"/>
        </w:rPr>
        <w:t xml:space="preserve"> </w:t>
      </w:r>
      <w:proofErr w:type="spellStart"/>
      <w:r w:rsidR="007B517E" w:rsidRPr="007B517E">
        <w:rPr>
          <w:sz w:val="20"/>
          <w:szCs w:val="20"/>
        </w:rPr>
        <w:t>Angkor</w:t>
      </w:r>
      <w:proofErr w:type="spellEnd"/>
      <w:r w:rsidR="007B517E" w:rsidRPr="007B517E">
        <w:rPr>
          <w:sz w:val="20"/>
          <w:szCs w:val="20"/>
        </w:rPr>
        <w:t xml:space="preserve"> entre 27.12.2023-5.1.2024 y entre 10.2.2024 y 16.2.2024</w:t>
      </w:r>
    </w:p>
    <w:p w:rsidR="00226670" w:rsidRPr="001362A3" w:rsidRDefault="00226670" w:rsidP="00226670"/>
    <w:p w:rsidR="00EC78EF" w:rsidRPr="00226670" w:rsidRDefault="00EC78EF" w:rsidP="00226670"/>
    <w:sectPr w:rsidR="00EC78EF" w:rsidRPr="00226670" w:rsidSect="00A56432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B3" w:rsidRDefault="008563B3" w:rsidP="00A771DB">
      <w:r>
        <w:separator/>
      </w:r>
    </w:p>
  </w:endnote>
  <w:endnote w:type="continuationSeparator" w:id="0">
    <w:p w:rsidR="008563B3" w:rsidRDefault="008563B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B3" w:rsidRDefault="008563B3" w:rsidP="00A771DB">
      <w:r>
        <w:separator/>
      </w:r>
    </w:p>
  </w:footnote>
  <w:footnote w:type="continuationSeparator" w:id="0">
    <w:p w:rsidR="008563B3" w:rsidRDefault="008563B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7B" w:rsidRDefault="002B63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5CA2BAE2" wp14:editId="21DF8796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0" name="Imagen 40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06C68"/>
    <w:rsid w:val="000423C1"/>
    <w:rsid w:val="001C0CD6"/>
    <w:rsid w:val="001D1C56"/>
    <w:rsid w:val="001E22B6"/>
    <w:rsid w:val="001E461D"/>
    <w:rsid w:val="001F2421"/>
    <w:rsid w:val="001F325C"/>
    <w:rsid w:val="00226670"/>
    <w:rsid w:val="002B637B"/>
    <w:rsid w:val="002C4028"/>
    <w:rsid w:val="002C7DEF"/>
    <w:rsid w:val="0034248D"/>
    <w:rsid w:val="00356479"/>
    <w:rsid w:val="00384662"/>
    <w:rsid w:val="003B7DFF"/>
    <w:rsid w:val="00453719"/>
    <w:rsid w:val="00523A5A"/>
    <w:rsid w:val="00562FF7"/>
    <w:rsid w:val="005B1BCA"/>
    <w:rsid w:val="0063093D"/>
    <w:rsid w:val="00637147"/>
    <w:rsid w:val="006B3C00"/>
    <w:rsid w:val="006B594F"/>
    <w:rsid w:val="006B6C37"/>
    <w:rsid w:val="006D4A8B"/>
    <w:rsid w:val="006E22AF"/>
    <w:rsid w:val="00774096"/>
    <w:rsid w:val="00785F89"/>
    <w:rsid w:val="007B517E"/>
    <w:rsid w:val="007D5791"/>
    <w:rsid w:val="0081513A"/>
    <w:rsid w:val="008563B3"/>
    <w:rsid w:val="008951B6"/>
    <w:rsid w:val="008B5353"/>
    <w:rsid w:val="008C6647"/>
    <w:rsid w:val="00924226"/>
    <w:rsid w:val="00933B85"/>
    <w:rsid w:val="00993F8F"/>
    <w:rsid w:val="009F35B4"/>
    <w:rsid w:val="00A14573"/>
    <w:rsid w:val="00A44CB5"/>
    <w:rsid w:val="00A56432"/>
    <w:rsid w:val="00A771DB"/>
    <w:rsid w:val="00AD5935"/>
    <w:rsid w:val="00AF2833"/>
    <w:rsid w:val="00B26DBA"/>
    <w:rsid w:val="00B31AA0"/>
    <w:rsid w:val="00B54EF6"/>
    <w:rsid w:val="00BA46D7"/>
    <w:rsid w:val="00BE0C67"/>
    <w:rsid w:val="00C05143"/>
    <w:rsid w:val="00C121EA"/>
    <w:rsid w:val="00C16EBD"/>
    <w:rsid w:val="00C17F50"/>
    <w:rsid w:val="00C418CE"/>
    <w:rsid w:val="00C878C9"/>
    <w:rsid w:val="00CC2F33"/>
    <w:rsid w:val="00D34FC8"/>
    <w:rsid w:val="00D837DD"/>
    <w:rsid w:val="00E10655"/>
    <w:rsid w:val="00E24237"/>
    <w:rsid w:val="00E32650"/>
    <w:rsid w:val="00E635F3"/>
    <w:rsid w:val="00EC78EF"/>
    <w:rsid w:val="00EE5A2C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A56432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A56432"/>
    <w:rPr>
      <w:b/>
      <w:bCs/>
    </w:rPr>
  </w:style>
  <w:style w:type="paragraph" w:customStyle="1" w:styleId="Default">
    <w:name w:val="Default"/>
    <w:rsid w:val="00A56432"/>
    <w:pPr>
      <w:autoSpaceDE w:val="0"/>
      <w:autoSpaceDN w:val="0"/>
      <w:adjustRightInd w:val="0"/>
    </w:pPr>
    <w:rPr>
      <w:rFonts w:ascii="Arial" w:eastAsiaTheme="minorEastAsia" w:hAnsi="Arial" w:cs="Arial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2023-02-02T22:48:00Z</cp:lastPrinted>
  <dcterms:created xsi:type="dcterms:W3CDTF">2023-02-23T22:56:00Z</dcterms:created>
  <dcterms:modified xsi:type="dcterms:W3CDTF">2023-02-23T22:56:00Z</dcterms:modified>
</cp:coreProperties>
</file>