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2E3" w:rsidRPr="0080553C" w:rsidRDefault="00FD62E3" w:rsidP="00FD62E3">
      <w:pPr>
        <w:jc w:val="center"/>
        <w:rPr>
          <w:rFonts w:ascii="Calibri" w:eastAsia="Calibri" w:hAnsi="Calibri" w:cs="Times New Roman"/>
          <w:b/>
          <w:sz w:val="56"/>
          <w:szCs w:val="56"/>
          <w:lang w:val="es-ES"/>
        </w:rPr>
      </w:pPr>
      <w:r w:rsidRPr="0080553C">
        <w:rPr>
          <w:rFonts w:ascii="Calibri" w:eastAsia="Calibri" w:hAnsi="Calibri" w:cs="Times New Roman"/>
          <w:b/>
          <w:sz w:val="56"/>
          <w:szCs w:val="56"/>
          <w:lang w:val="es-ES"/>
        </w:rPr>
        <w:t xml:space="preserve">Guatemala Mundo Maya    </w:t>
      </w:r>
    </w:p>
    <w:p w:rsidR="00FD62E3" w:rsidRPr="0080553C" w:rsidRDefault="00FD62E3" w:rsidP="00FD62E3">
      <w:pPr>
        <w:jc w:val="center"/>
        <w:rPr>
          <w:rFonts w:ascii="Calibri" w:eastAsia="Calibri" w:hAnsi="Calibri" w:cs="Times New Roman"/>
          <w:b/>
          <w:sz w:val="32"/>
          <w:szCs w:val="32"/>
          <w:lang w:val="es-ES"/>
        </w:rPr>
      </w:pPr>
      <w:r w:rsidRPr="0080553C">
        <w:rPr>
          <w:rFonts w:ascii="Calibri" w:eastAsia="Calibri" w:hAnsi="Calibri" w:cs="Times New Roman"/>
          <w:b/>
          <w:sz w:val="32"/>
          <w:szCs w:val="32"/>
          <w:lang w:val="es-ES"/>
        </w:rPr>
        <w:t>11 días / 10 noches</w: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Llegadas: jueves y domingo    </w: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Día 1. Guatemala</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 recepción y traslado a su hotel. Resto del día libre.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2. Guatemala – Río Dulce </w:t>
      </w:r>
      <w:r w:rsidRPr="0080553C">
        <w:rPr>
          <w:rFonts w:ascii="Calibri" w:eastAsia="Calibri" w:hAnsi="Calibri" w:cs="Times New Roman"/>
          <w:b/>
          <w:color w:val="FF0000"/>
          <w:sz w:val="20"/>
          <w:szCs w:val="20"/>
          <w:lang w:val="es-ES"/>
        </w:rPr>
        <w:t xml:space="preserve">(Excursión a Quiriguá)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Salida hacia sitio Arqueológico de Quiriguá (Guatemala)localizado a orillas del Río Motagua, el parque está comprendido en un complejo de estelas esculpidas en piedra arenisca, dentro de las cuales se encuentra la estela más alta de todo el mundo Maya, con más de 10.60 mts. De altura, así también figuras zoomorfas que datan del período clásico de los mayas. Continuación hacia Río Dulce.</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3. Río Dulce – Flores </w:t>
      </w:r>
      <w:r w:rsidRPr="0080553C">
        <w:rPr>
          <w:rFonts w:ascii="Calibri" w:eastAsia="Calibri" w:hAnsi="Calibri" w:cs="Times New Roman"/>
          <w:b/>
          <w:color w:val="FF0000"/>
          <w:sz w:val="20"/>
          <w:szCs w:val="20"/>
          <w:lang w:val="es-ES"/>
        </w:rPr>
        <w:t xml:space="preserve">(Excursión a Livingston)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TOUR panorámico del Castillo de San Felipe de Lara, fortaleza construida en el siglo XVII por los españoles para evitar los saqueos de los almacenes que tenían a orillas del Lago. Más tarde continuaremos a la ciudad de Flores</w:t>
      </w:r>
      <w:r w:rsidRPr="0080553C">
        <w:rPr>
          <w:rFonts w:ascii="Calibri" w:eastAsia="Calibri" w:hAnsi="Calibri" w:cs="Times New Roman"/>
          <w:b/>
          <w:bCs/>
          <w:sz w:val="20"/>
          <w:szCs w:val="20"/>
          <w:lang w:val="es-ES"/>
        </w:rPr>
        <w:t xml:space="preserve">. Alojamiento.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4. Flores </w:t>
      </w:r>
      <w:r w:rsidRPr="0080553C">
        <w:rPr>
          <w:rFonts w:ascii="Calibri" w:eastAsia="Calibri" w:hAnsi="Calibri" w:cs="Times New Roman"/>
          <w:b/>
          <w:color w:val="FF0000"/>
          <w:sz w:val="20"/>
          <w:szCs w:val="20"/>
          <w:lang w:val="es-ES"/>
        </w:rPr>
        <w:t xml:space="preserve">(Excursión a Tikal)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w:t>
      </w:r>
      <w:r w:rsidRPr="0080553C">
        <w:rPr>
          <w:rFonts w:ascii="Calibri" w:eastAsia="Calibri" w:hAnsi="Calibri" w:cs="Times New Roman"/>
          <w:b/>
          <w:bCs/>
          <w:sz w:val="20"/>
          <w:szCs w:val="20"/>
          <w:lang w:val="es-ES"/>
        </w:rPr>
        <w:t xml:space="preserve"> Alojamiento.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5. Flores – Cobán </w:t>
      </w:r>
      <w:r w:rsidRPr="0080553C">
        <w:rPr>
          <w:rFonts w:ascii="Calibri" w:eastAsia="Calibri" w:hAnsi="Calibri" w:cs="Times New Roman"/>
          <w:b/>
          <w:color w:val="FF0000"/>
          <w:sz w:val="20"/>
          <w:szCs w:val="20"/>
          <w:lang w:val="es-ES"/>
        </w:rPr>
        <w:t xml:space="preserve">(Cuevas de Candelaria-Cobán)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Traslado desde Flores hacia Cobán, en ruta visita del Parque Nacional Cuevas de Candelaria es un sistema de cuevas y ríos subterráneos considerado como uno de los más grandes e impresionantes de América Latina. Además de su importancia espeleológica* </w:t>
      </w:r>
    </w:p>
    <w:p w:rsidR="00FD62E3"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el sistema de Candelaria fue un sitio de peregrinación de gran importancia para la civilización Maya y es, hoy en día, refugio de una gran diversidad de flora y fauna, seguidamente continuación hacia Cobán.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FD62E3" w:rsidRDefault="00FD62E3" w:rsidP="00FD62E3">
      <w:pPr>
        <w:jc w:val="both"/>
        <w:rPr>
          <w:rFonts w:ascii="Calibri" w:eastAsia="Calibri" w:hAnsi="Calibri" w:cs="Times New Roman"/>
          <w:sz w:val="20"/>
          <w:szCs w:val="20"/>
          <w:lang w:val="es-ES"/>
        </w:rPr>
      </w:pPr>
    </w:p>
    <w:p w:rsidR="00FD62E3" w:rsidRDefault="00FD62E3" w:rsidP="00FD62E3">
      <w:pPr>
        <w:jc w:val="both"/>
        <w:rPr>
          <w:rFonts w:ascii="Calibri" w:eastAsia="Calibri" w:hAnsi="Calibri" w:cs="Times New Roman"/>
          <w:sz w:val="20"/>
          <w:szCs w:val="20"/>
          <w:lang w:val="es-ES"/>
        </w:rPr>
      </w:pPr>
    </w:p>
    <w:p w:rsidR="002D6848" w:rsidRDefault="002D6848" w:rsidP="00FD62E3">
      <w:pPr>
        <w:jc w:val="both"/>
        <w:rPr>
          <w:rFonts w:ascii="Calibri" w:eastAsia="Calibri" w:hAnsi="Calibri" w:cs="Times New Roman"/>
          <w:sz w:val="20"/>
          <w:szCs w:val="20"/>
          <w:lang w:val="es-ES"/>
        </w:rPr>
      </w:pPr>
    </w:p>
    <w:p w:rsidR="002D6848" w:rsidRPr="0080553C" w:rsidRDefault="002D6848"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6. Cobán </w:t>
      </w:r>
      <w:r w:rsidRPr="0080553C">
        <w:rPr>
          <w:rFonts w:ascii="Calibri" w:eastAsia="Calibri" w:hAnsi="Calibri" w:cs="Times New Roman"/>
          <w:b/>
          <w:color w:val="FF0000"/>
          <w:sz w:val="20"/>
          <w:szCs w:val="20"/>
          <w:lang w:val="es-ES"/>
        </w:rPr>
        <w:t>(Excursión a Semuc Champey)</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Traslado hacia Semuc Champey, está localizado en el municipio de Lanquín, sobre el río Cahabón Senmuc Champey está constituido por un puente natural de aproximadamente 500 metros de largo, en cuyo interior, el río Cahabón circula subterráneamente, en lo que se conoce como un ciguán. En la parte superiores forma una gran variedad de posas de uno y tres metros de profundidad, que son alimentadas por manantiales de la montaña. Estas piletas se localizan en un pequeño cañón formado por una roca sedimentaria y caliza propia de las tierras altas del valle del Polochíc. Por las características del bosque muy húmedo subtropical cálido existe abundante variedad de no menos de 20 subespecies en cada género. A la hora indicada retorno a Cobán.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b/>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7. Cobán – Guatemala </w:t>
      </w:r>
      <w:r w:rsidRPr="0080553C">
        <w:rPr>
          <w:rFonts w:ascii="Calibri" w:eastAsia="Calibri" w:hAnsi="Calibri" w:cs="Times New Roman"/>
          <w:b/>
          <w:color w:val="FF0000"/>
          <w:sz w:val="20"/>
          <w:szCs w:val="20"/>
          <w:lang w:val="es-ES"/>
        </w:rPr>
        <w:t xml:space="preserve">(Excursión al Biotipo del Quetzal)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Salida hacia el Biotopo del Quetzal, es uno de los sitios turísticos más relevantes del departamento. Localizado en Purulha, esta unidad de conservación con un área de 1175 hectáreas está dominada por jungla nubosa y sus montañas que alcanzan una altura de 2300 m s.n.m. Es el mejor ejemplo de un sistema de gestión de las comunidades naturales de climas de montañas subtropicales en el país. La reserva tiene más de 50 especies de árboles que suben hasta 120 pies de altura, incluyendo algunos especímenes que tienen 450 años. Sus montañas funcionan como barrera natural contra las corrientes de tormenta que drenan hacia las cuencas del caribe y del golfo. A la hora indicada traslado hacia la Ciudad de Guatemala.</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8. Guatemala – Panajachel </w:t>
      </w:r>
      <w:r w:rsidRPr="0080553C">
        <w:rPr>
          <w:rFonts w:ascii="Calibri" w:eastAsia="Calibri" w:hAnsi="Calibri" w:cs="Times New Roman"/>
          <w:b/>
          <w:color w:val="FF0000"/>
          <w:sz w:val="20"/>
          <w:szCs w:val="20"/>
          <w:lang w:val="es-ES"/>
        </w:rPr>
        <w:t>(Excursión Chichicastenango y Lago Atitlán)</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sidRPr="0080553C">
        <w:rPr>
          <w:rFonts w:ascii="Calibri" w:eastAsia="Calibri" w:hAnsi="Calibri" w:cs="Times New Roman"/>
          <w:b/>
          <w:bCs/>
          <w:sz w:val="20"/>
          <w:szCs w:val="20"/>
          <w:lang w:val="es-ES"/>
        </w:rPr>
        <w:t>Alojamiento.</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9. Panajachel – Antigua </w:t>
      </w:r>
      <w:r w:rsidRPr="0080553C">
        <w:rPr>
          <w:rFonts w:ascii="Calibri" w:eastAsia="Calibri" w:hAnsi="Calibri" w:cs="Times New Roman"/>
          <w:b/>
          <w:color w:val="FF0000"/>
          <w:sz w:val="20"/>
          <w:szCs w:val="20"/>
          <w:lang w:val="es-ES"/>
        </w:rPr>
        <w:t>(Excursión a San Juan la Laguna)</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10. Antigua </w:t>
      </w:r>
      <w:r w:rsidRPr="0080553C">
        <w:rPr>
          <w:rFonts w:ascii="Calibri" w:eastAsia="Calibri" w:hAnsi="Calibri" w:cs="Times New Roman"/>
          <w:b/>
          <w:color w:val="FF0000"/>
          <w:sz w:val="20"/>
          <w:szCs w:val="20"/>
          <w:lang w:val="es-ES"/>
        </w:rPr>
        <w:t xml:space="preserve">(City Tour)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11. Antigua  </w:t>
      </w:r>
    </w:p>
    <w:p w:rsidR="00FD62E3" w:rsidRPr="0080553C" w:rsidRDefault="00FD62E3" w:rsidP="00FD62E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 hora indicada traslado al aeropuerto para abordar el vuelo de regreso a la ciudad de origen. </w:t>
      </w:r>
    </w:p>
    <w:p w:rsidR="00FD62E3" w:rsidRPr="0080553C" w:rsidRDefault="00FD62E3" w:rsidP="00FD62E3">
      <w:pPr>
        <w:jc w:val="both"/>
        <w:rPr>
          <w:rFonts w:ascii="Calibri" w:eastAsia="Calibri" w:hAnsi="Calibri" w:cs="Times New Roman"/>
          <w:sz w:val="20"/>
          <w:szCs w:val="20"/>
          <w:lang w:val="es-ES"/>
        </w:rPr>
      </w:pPr>
    </w:p>
    <w:p w:rsidR="00FD62E3" w:rsidRPr="0080553C" w:rsidRDefault="00FD62E3" w:rsidP="00FD62E3">
      <w:pPr>
        <w:jc w:val="center"/>
        <w:rPr>
          <w:rFonts w:ascii="Calibri" w:eastAsia="Calibri" w:hAnsi="Calibri" w:cs="Times New Roman"/>
          <w:b/>
          <w:bCs/>
          <w:sz w:val="20"/>
          <w:szCs w:val="20"/>
          <w:lang w:val="es-ES"/>
        </w:rPr>
      </w:pPr>
      <w:r w:rsidRPr="0080553C">
        <w:rPr>
          <w:rFonts w:ascii="Calibri" w:eastAsia="Calibri" w:hAnsi="Calibri" w:cs="Times New Roman"/>
          <w:b/>
          <w:bCs/>
          <w:sz w:val="20"/>
          <w:szCs w:val="20"/>
          <w:lang w:val="es-ES"/>
        </w:rPr>
        <w:t>FIN DE NUESTROS SERVICIOS</w:t>
      </w:r>
    </w:p>
    <w:p w:rsidR="00FD62E3" w:rsidRPr="0080553C" w:rsidRDefault="00FD62E3" w:rsidP="00FD62E3">
      <w:pPr>
        <w:jc w:val="both"/>
        <w:rPr>
          <w:rFonts w:ascii="Calibri" w:eastAsia="Calibri" w:hAnsi="Calibri" w:cs="Times New Roman"/>
          <w:b/>
          <w:bCs/>
          <w:sz w:val="20"/>
          <w:szCs w:val="20"/>
          <w:lang w:val="es-ES"/>
        </w:rPr>
      </w:pPr>
    </w:p>
    <w:p w:rsidR="00FD62E3" w:rsidRPr="0080553C" w:rsidRDefault="00FD62E3" w:rsidP="00FD62E3">
      <w:pPr>
        <w:rPr>
          <w:rFonts w:ascii="Calibri" w:eastAsia="Calibri" w:hAnsi="Calibri" w:cs="Times New Roman"/>
          <w:sz w:val="20"/>
          <w:szCs w:val="20"/>
          <w:lang w:val="es-ES"/>
        </w:rPr>
      </w:pPr>
      <w:r w:rsidRPr="0080553C">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FDF28DE" wp14:editId="7F2F8DC2">
                <wp:simplePos x="0" y="0"/>
                <wp:positionH relativeFrom="column">
                  <wp:posOffset>343535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D62E3" w:rsidRPr="00F74623" w:rsidRDefault="00FD62E3" w:rsidP="00FD62E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F28DE" id="Rectángulo 4" o:spid="_x0000_s1026" style="position:absolute;margin-left:27.0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" fillcolor="windowText" strokeweight="1pt">
                <v:textbox>
                  <w:txbxContent>
                    <w:p w:rsidR="00FD62E3" w:rsidRPr="00F74623" w:rsidRDefault="00FD62E3" w:rsidP="00FD62E3">
                      <w:pPr>
                        <w:jc w:val="center"/>
                        <w:rPr>
                          <w:b/>
                          <w:i/>
                          <w:lang w:val="es-ES"/>
                        </w:rPr>
                      </w:pPr>
                      <w:r w:rsidRPr="00F74623">
                        <w:rPr>
                          <w:b/>
                          <w:i/>
                          <w:lang w:val="es-ES"/>
                        </w:rPr>
                        <w:t>JULIÁ TOURS INCLUYE:</w:t>
                      </w:r>
                    </w:p>
                  </w:txbxContent>
                </v:textbox>
                <w10:wrap type="square"/>
              </v:rect>
            </w:pict>
          </mc:Fallback>
        </mc:AlternateContent>
      </w:r>
    </w:p>
    <w:p w:rsidR="00FD62E3" w:rsidRPr="0080553C" w:rsidRDefault="00FD62E3" w:rsidP="00FD62E3">
      <w:pPr>
        <w:rPr>
          <w:rFonts w:ascii="Calibri" w:eastAsia="Calibri" w:hAnsi="Calibri" w:cs="Times New Roman"/>
          <w:sz w:val="20"/>
          <w:szCs w:val="20"/>
          <w:lang w:val="es-ES"/>
        </w:rPr>
      </w:pP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Traslados de llegada y salida.</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Quiriguá.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Chichicastenango y Lago Atitlán.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Río Dulce con desayuno.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Excursión a Livingston.</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Flores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Tikal con almuerzo.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Visita al Pueblo Indígena de Chisec.</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Cobán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Semuc Champey.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al Biotipo del Quetzal.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San Juan la Laguna.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City Tour por Antigua.  </w:t>
      </w:r>
    </w:p>
    <w:p w:rsidR="00FD62E3" w:rsidRPr="0080553C" w:rsidRDefault="00FD62E3" w:rsidP="00FD62E3">
      <w:pPr>
        <w:numPr>
          <w:ilvl w:val="0"/>
          <w:numId w:val="2"/>
        </w:numPr>
        <w:tabs>
          <w:tab w:val="left" w:pos="851"/>
        </w:tabs>
        <w:spacing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Seguro de asistencia en viaje cobertura COVID. </w:t>
      </w:r>
      <w:r w:rsidRPr="0080553C">
        <w:rPr>
          <w:rFonts w:ascii="Calibri" w:eastAsia="Calibri" w:hAnsi="Calibri" w:cs="Times New Roman"/>
          <w:b/>
          <w:bCs/>
          <w:sz w:val="20"/>
          <w:szCs w:val="20"/>
          <w:lang w:val="es-MX"/>
        </w:rPr>
        <w:t xml:space="preserve"> </w:t>
      </w:r>
    </w:p>
    <w:p w:rsidR="00FD62E3" w:rsidRPr="0080553C" w:rsidRDefault="00FD62E3" w:rsidP="00FD62E3">
      <w:pPr>
        <w:rPr>
          <w:rFonts w:ascii="Calibri" w:eastAsia="Calibri" w:hAnsi="Calibri" w:cs="Times New Roman"/>
          <w:b/>
        </w:rPr>
      </w:pPr>
      <w:r w:rsidRPr="0080553C">
        <w:rPr>
          <w:rFonts w:ascii="Calibri" w:eastAsia="Calibri" w:hAnsi="Calibri" w:cs="Times New Roman"/>
          <w:b/>
        </w:rPr>
        <w:t>NO Incluye</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Vuelos internacionales y domésticos.</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Bebidas en las comidas mencionadas</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Ningún servicio no especificado</w:t>
      </w:r>
    </w:p>
    <w:p w:rsidR="00FD62E3"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Gastos personales</w:t>
      </w:r>
    </w:p>
    <w:p w:rsidR="00233FB1" w:rsidRPr="0080553C" w:rsidRDefault="00233FB1"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33FB1">
        <w:rPr>
          <w:rFonts w:ascii="Calibri" w:eastAsia="Calibri" w:hAnsi="Calibri" w:cs="Times New Roman"/>
          <w:sz w:val="20"/>
          <w:szCs w:val="20"/>
          <w:lang w:val="es-MX"/>
        </w:rPr>
        <w:t>property fee</w:t>
      </w:r>
    </w:p>
    <w:p w:rsidR="00FD62E3" w:rsidRPr="0080553C" w:rsidRDefault="00FD62E3" w:rsidP="00FD62E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Propinas</w:t>
      </w:r>
    </w:p>
    <w:tbl>
      <w:tblPr>
        <w:tblW w:w="7080" w:type="dxa"/>
        <w:jc w:val="center"/>
        <w:tblCellMar>
          <w:left w:w="70" w:type="dxa"/>
          <w:right w:w="70" w:type="dxa"/>
        </w:tblCellMar>
        <w:tblLook w:val="04A0" w:firstRow="1" w:lastRow="0" w:firstColumn="1" w:lastColumn="0" w:noHBand="0" w:noVBand="1"/>
      </w:tblPr>
      <w:tblGrid>
        <w:gridCol w:w="2206"/>
        <w:gridCol w:w="1153"/>
        <w:gridCol w:w="1154"/>
        <w:gridCol w:w="1153"/>
        <w:gridCol w:w="1414"/>
      </w:tblGrid>
      <w:tr w:rsidR="00FD62E3" w:rsidRPr="0080553C" w:rsidTr="00B13611">
        <w:trPr>
          <w:trHeight w:val="284"/>
          <w:jc w:val="center"/>
        </w:trPr>
        <w:tc>
          <w:tcPr>
            <w:tcW w:w="708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TARIFAS EN USD POR PERSONA</w:t>
            </w:r>
          </w:p>
        </w:tc>
      </w:tr>
      <w:tr w:rsidR="00FD62E3" w:rsidRPr="0080553C" w:rsidTr="00B13611">
        <w:trPr>
          <w:trHeight w:val="270"/>
          <w:jc w:val="center"/>
        </w:trPr>
        <w:tc>
          <w:tcPr>
            <w:tcW w:w="451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b/>
                <w:bCs/>
                <w:color w:val="000000"/>
                <w:sz w:val="18"/>
                <w:szCs w:val="18"/>
                <w:lang w:val="es-MX" w:eastAsia="es-MX"/>
              </w:rPr>
            </w:pPr>
            <w:r w:rsidRPr="0080553C">
              <w:rPr>
                <w:rFonts w:ascii="Calibri" w:eastAsia="Times New Roman" w:hAnsi="Calibri" w:cs="Calibri"/>
                <w:b/>
                <w:bCs/>
                <w:color w:val="000000"/>
                <w:sz w:val="18"/>
                <w:szCs w:val="18"/>
                <w:lang w:val="es-MX" w:eastAsia="es-MX"/>
              </w:rPr>
              <w:t xml:space="preserve">SERVICIOS TERRESTRES EXCLUSIVAMENTE </w:t>
            </w:r>
          </w:p>
        </w:tc>
        <w:tc>
          <w:tcPr>
            <w:tcW w:w="2566" w:type="dxa"/>
            <w:gridSpan w:val="2"/>
            <w:tcBorders>
              <w:top w:val="single" w:sz="4" w:space="0" w:color="auto"/>
              <w:left w:val="nil"/>
              <w:bottom w:val="single" w:sz="4" w:space="0" w:color="auto"/>
              <w:right w:val="single" w:sz="8" w:space="0" w:color="000000"/>
            </w:tcBorders>
            <w:shd w:val="clear" w:color="auto" w:fill="auto"/>
            <w:noWrap/>
            <w:vAlign w:val="center"/>
            <w:hideMark/>
          </w:tcPr>
          <w:p w:rsidR="00FD62E3" w:rsidRPr="0080553C" w:rsidRDefault="00FD62E3" w:rsidP="00B13611">
            <w:pPr>
              <w:jc w:val="right"/>
              <w:rPr>
                <w:rFonts w:ascii="Calibri" w:eastAsia="Times New Roman" w:hAnsi="Calibri" w:cs="Calibri"/>
                <w:b/>
                <w:bCs/>
                <w:color w:val="000000"/>
                <w:sz w:val="18"/>
                <w:szCs w:val="18"/>
                <w:lang w:val="es-MX" w:eastAsia="es-MX"/>
              </w:rPr>
            </w:pPr>
            <w:r w:rsidRPr="0080553C">
              <w:rPr>
                <w:rFonts w:ascii="Calibri" w:eastAsia="Times New Roman" w:hAnsi="Calibri" w:cs="Calibri"/>
                <w:b/>
                <w:bCs/>
                <w:color w:val="000000"/>
                <w:sz w:val="18"/>
                <w:szCs w:val="18"/>
                <w:lang w:val="es-MX" w:eastAsia="es-MX"/>
              </w:rPr>
              <w:t xml:space="preserve">MINIMO 2 PASAJEROS </w:t>
            </w:r>
          </w:p>
        </w:tc>
      </w:tr>
      <w:tr w:rsidR="00FD62E3" w:rsidRPr="0080553C" w:rsidTr="00B13611">
        <w:trPr>
          <w:trHeight w:val="216"/>
          <w:jc w:val="center"/>
        </w:trPr>
        <w:tc>
          <w:tcPr>
            <w:tcW w:w="708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05 ENE - 15 DIC 2025</w:t>
            </w:r>
          </w:p>
        </w:tc>
      </w:tr>
      <w:tr w:rsidR="00FD62E3" w:rsidRPr="0080553C" w:rsidTr="00B13611">
        <w:trPr>
          <w:trHeight w:val="216"/>
          <w:jc w:val="center"/>
        </w:trPr>
        <w:tc>
          <w:tcPr>
            <w:tcW w:w="2206" w:type="dxa"/>
            <w:tcBorders>
              <w:top w:val="single" w:sz="4" w:space="0" w:color="auto"/>
              <w:left w:val="single" w:sz="8" w:space="0" w:color="auto"/>
              <w:bottom w:val="nil"/>
              <w:right w:val="single" w:sz="4" w:space="0" w:color="auto"/>
            </w:tcBorders>
            <w:shd w:val="clear" w:color="000000" w:fill="000000"/>
            <w:noWrap/>
            <w:vAlign w:val="center"/>
            <w:hideMark/>
          </w:tcPr>
          <w:p w:rsidR="00FD62E3" w:rsidRPr="0080553C" w:rsidRDefault="00FD62E3" w:rsidP="00B13611">
            <w:pP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CATEGORIA</w:t>
            </w:r>
          </w:p>
        </w:tc>
        <w:tc>
          <w:tcPr>
            <w:tcW w:w="1153" w:type="dxa"/>
            <w:tcBorders>
              <w:top w:val="nil"/>
              <w:left w:val="nil"/>
              <w:bottom w:val="nil"/>
              <w:right w:val="single" w:sz="4" w:space="0" w:color="auto"/>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 xml:space="preserve">DBL </w:t>
            </w:r>
          </w:p>
        </w:tc>
        <w:tc>
          <w:tcPr>
            <w:tcW w:w="1153" w:type="dxa"/>
            <w:tcBorders>
              <w:top w:val="nil"/>
              <w:left w:val="nil"/>
              <w:bottom w:val="nil"/>
              <w:right w:val="single" w:sz="4" w:space="0" w:color="auto"/>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TPL</w:t>
            </w:r>
          </w:p>
        </w:tc>
        <w:tc>
          <w:tcPr>
            <w:tcW w:w="1153" w:type="dxa"/>
            <w:tcBorders>
              <w:top w:val="nil"/>
              <w:left w:val="nil"/>
              <w:bottom w:val="nil"/>
              <w:right w:val="single" w:sz="4" w:space="0" w:color="auto"/>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SGL</w:t>
            </w:r>
          </w:p>
        </w:tc>
        <w:tc>
          <w:tcPr>
            <w:tcW w:w="1413" w:type="dxa"/>
            <w:tcBorders>
              <w:top w:val="nil"/>
              <w:left w:val="nil"/>
              <w:bottom w:val="nil"/>
              <w:right w:val="single" w:sz="8" w:space="0" w:color="auto"/>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**MNR</w:t>
            </w:r>
          </w:p>
        </w:tc>
      </w:tr>
      <w:tr w:rsidR="00FD62E3" w:rsidRPr="0080553C" w:rsidTr="00B13611">
        <w:trPr>
          <w:trHeight w:val="270"/>
          <w:jc w:val="center"/>
        </w:trPr>
        <w:tc>
          <w:tcPr>
            <w:tcW w:w="220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TURISTA </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2089</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2044</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2642</w:t>
            </w:r>
          </w:p>
        </w:tc>
        <w:tc>
          <w:tcPr>
            <w:tcW w:w="1413" w:type="dxa"/>
            <w:tcBorders>
              <w:top w:val="single" w:sz="4" w:space="0" w:color="auto"/>
              <w:left w:val="nil"/>
              <w:bottom w:val="single" w:sz="4" w:space="0" w:color="auto"/>
              <w:right w:val="single" w:sz="8"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1088</w:t>
            </w:r>
          </w:p>
        </w:tc>
      </w:tr>
      <w:tr w:rsidR="00FD62E3" w:rsidRPr="0080553C" w:rsidTr="00B13611">
        <w:trPr>
          <w:trHeight w:val="227"/>
          <w:jc w:val="center"/>
        </w:trPr>
        <w:tc>
          <w:tcPr>
            <w:tcW w:w="220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PRIMERA </w:t>
            </w:r>
          </w:p>
        </w:tc>
        <w:tc>
          <w:tcPr>
            <w:tcW w:w="1153"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2247</w:t>
            </w:r>
          </w:p>
        </w:tc>
        <w:tc>
          <w:tcPr>
            <w:tcW w:w="1153"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2205</w:t>
            </w:r>
          </w:p>
        </w:tc>
        <w:tc>
          <w:tcPr>
            <w:tcW w:w="1153"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w:t>
            </w:r>
            <w:r>
              <w:rPr>
                <w:rFonts w:ascii="Calibri" w:eastAsia="Times New Roman" w:hAnsi="Calibri" w:cs="Calibri"/>
                <w:color w:val="000000"/>
                <w:sz w:val="18"/>
                <w:szCs w:val="18"/>
                <w:lang w:val="es-MX" w:eastAsia="es-MX"/>
              </w:rPr>
              <w:t>923</w:t>
            </w:r>
          </w:p>
        </w:tc>
        <w:tc>
          <w:tcPr>
            <w:tcW w:w="1413"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1088</w:t>
            </w:r>
          </w:p>
        </w:tc>
      </w:tr>
      <w:tr w:rsidR="00FD62E3" w:rsidRPr="0080553C" w:rsidTr="00B13611">
        <w:trPr>
          <w:trHeight w:val="284"/>
          <w:jc w:val="center"/>
        </w:trPr>
        <w:tc>
          <w:tcPr>
            <w:tcW w:w="2206" w:type="dxa"/>
            <w:tcBorders>
              <w:top w:val="single" w:sz="4" w:space="0" w:color="auto"/>
              <w:left w:val="single" w:sz="8" w:space="0" w:color="auto"/>
              <w:bottom w:val="nil"/>
              <w:right w:val="single" w:sz="4" w:space="0" w:color="000000"/>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SUPERIOR</w:t>
            </w:r>
          </w:p>
        </w:tc>
        <w:tc>
          <w:tcPr>
            <w:tcW w:w="1153" w:type="dxa"/>
            <w:tcBorders>
              <w:top w:val="nil"/>
              <w:left w:val="nil"/>
              <w:bottom w:val="nil"/>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24</w:t>
            </w:r>
            <w:r>
              <w:rPr>
                <w:rFonts w:ascii="Calibri" w:eastAsia="Times New Roman" w:hAnsi="Calibri" w:cs="Calibri"/>
                <w:color w:val="000000"/>
                <w:sz w:val="18"/>
                <w:szCs w:val="18"/>
                <w:lang w:val="es-MX" w:eastAsia="es-MX"/>
              </w:rPr>
              <w:t>97</w:t>
            </w:r>
          </w:p>
        </w:tc>
        <w:tc>
          <w:tcPr>
            <w:tcW w:w="1153" w:type="dxa"/>
            <w:tcBorders>
              <w:top w:val="nil"/>
              <w:left w:val="nil"/>
              <w:bottom w:val="nil"/>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244</w:t>
            </w:r>
            <w:r>
              <w:rPr>
                <w:rFonts w:ascii="Calibri" w:eastAsia="Times New Roman" w:hAnsi="Calibri" w:cs="Calibri"/>
                <w:color w:val="000000"/>
                <w:sz w:val="18"/>
                <w:szCs w:val="18"/>
                <w:lang w:val="es-MX" w:eastAsia="es-MX"/>
              </w:rPr>
              <w:t>2</w:t>
            </w:r>
          </w:p>
        </w:tc>
        <w:tc>
          <w:tcPr>
            <w:tcW w:w="1153" w:type="dxa"/>
            <w:tcBorders>
              <w:top w:val="nil"/>
              <w:left w:val="nil"/>
              <w:bottom w:val="nil"/>
              <w:right w:val="single" w:sz="4"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3388</w:t>
            </w:r>
          </w:p>
        </w:tc>
        <w:tc>
          <w:tcPr>
            <w:tcW w:w="1413" w:type="dxa"/>
            <w:tcBorders>
              <w:top w:val="nil"/>
              <w:left w:val="nil"/>
              <w:bottom w:val="nil"/>
              <w:right w:val="single" w:sz="8" w:space="0" w:color="auto"/>
            </w:tcBorders>
            <w:shd w:val="clear" w:color="auto" w:fill="auto"/>
            <w:noWrap/>
            <w:vAlign w:val="center"/>
            <w:hideMark/>
          </w:tcPr>
          <w:p w:rsidR="00FD62E3" w:rsidRPr="0080553C" w:rsidRDefault="00FD62E3" w:rsidP="00B13611">
            <w:pPr>
              <w:jc w:val="cente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1088</w:t>
            </w:r>
          </w:p>
        </w:tc>
      </w:tr>
      <w:tr w:rsidR="00FD62E3" w:rsidRPr="0080553C" w:rsidTr="00B13611">
        <w:trPr>
          <w:trHeight w:val="284"/>
          <w:jc w:val="center"/>
        </w:trPr>
        <w:tc>
          <w:tcPr>
            <w:tcW w:w="7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D62E3" w:rsidRPr="0080553C" w:rsidRDefault="00FD62E3" w:rsidP="00B13611">
            <w:pPr>
              <w:jc w:val="center"/>
              <w:rPr>
                <w:rFonts w:ascii="Calibri" w:eastAsia="Times New Roman" w:hAnsi="Calibri" w:cs="Calibri"/>
                <w:b/>
                <w:bCs/>
                <w:sz w:val="18"/>
                <w:szCs w:val="18"/>
                <w:lang w:val="es-MX" w:eastAsia="es-MX"/>
              </w:rPr>
            </w:pPr>
            <w:r w:rsidRPr="0080553C">
              <w:rPr>
                <w:rFonts w:ascii="Calibri" w:eastAsia="Times New Roman" w:hAnsi="Calibri" w:cs="Calibri"/>
                <w:b/>
                <w:bCs/>
                <w:sz w:val="18"/>
                <w:szCs w:val="18"/>
                <w:lang w:val="es-MX" w:eastAsia="es-MX"/>
              </w:rPr>
              <w:t xml:space="preserve">**SE CONSIDERA MENOR HASTA LOS 10 AÑOS. MAXIMO 01 MENOR POR HABITACION SIN DESAYUNOS </w:t>
            </w:r>
          </w:p>
        </w:tc>
      </w:tr>
      <w:tr w:rsidR="00FD62E3" w:rsidRPr="0080553C" w:rsidTr="00B13611">
        <w:trPr>
          <w:trHeight w:val="284"/>
          <w:jc w:val="center"/>
        </w:trPr>
        <w:tc>
          <w:tcPr>
            <w:tcW w:w="7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D62E3" w:rsidRPr="0080553C" w:rsidRDefault="00FD62E3" w:rsidP="00B13611">
            <w:pPr>
              <w:jc w:val="center"/>
              <w:rPr>
                <w:rFonts w:ascii="Calibri" w:eastAsia="Times New Roman" w:hAnsi="Calibri" w:cs="Calibri"/>
                <w:b/>
                <w:bCs/>
                <w:sz w:val="18"/>
                <w:szCs w:val="18"/>
                <w:lang w:val="es-MX" w:eastAsia="es-MX"/>
              </w:rPr>
            </w:pPr>
            <w:r w:rsidRPr="0080553C">
              <w:rPr>
                <w:rFonts w:ascii="Calibri" w:eastAsia="Times New Roman" w:hAnsi="Calibri" w:cs="Calibri"/>
                <w:b/>
                <w:bCs/>
                <w:sz w:val="18"/>
                <w:szCs w:val="18"/>
                <w:lang w:val="es-MX" w:eastAsia="es-MX"/>
              </w:rPr>
              <w:t xml:space="preserve">NO APLICA EN EVENTOS ESPECIALES, SEMANA SANTA, PASCUA , NAVIDAD Y FIN DE AÑO </w:t>
            </w:r>
          </w:p>
        </w:tc>
      </w:tr>
      <w:tr w:rsidR="00FD62E3" w:rsidRPr="0080553C" w:rsidTr="00B13611">
        <w:trPr>
          <w:trHeight w:val="284"/>
          <w:jc w:val="center"/>
        </w:trPr>
        <w:tc>
          <w:tcPr>
            <w:tcW w:w="7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D62E3" w:rsidRPr="0080553C" w:rsidRDefault="00FD62E3" w:rsidP="00B13611">
            <w:pPr>
              <w:jc w:val="center"/>
              <w:rPr>
                <w:rFonts w:ascii="Calibri" w:eastAsia="Times New Roman" w:hAnsi="Calibri" w:cs="Calibri"/>
                <w:b/>
                <w:bCs/>
                <w:color w:val="000000"/>
                <w:sz w:val="18"/>
                <w:szCs w:val="18"/>
                <w:lang w:val="es-MX" w:eastAsia="es-MX"/>
              </w:rPr>
            </w:pPr>
            <w:r w:rsidRPr="0080553C">
              <w:rPr>
                <w:rFonts w:ascii="Calibri" w:eastAsia="Times New Roman" w:hAnsi="Calibri" w:cs="Calibri"/>
                <w:b/>
                <w:bCs/>
                <w:color w:val="000000"/>
                <w:sz w:val="18"/>
                <w:szCs w:val="18"/>
                <w:lang w:val="es-MX" w:eastAsia="es-MX"/>
              </w:rPr>
              <w:t xml:space="preserve">TARIFAS SUJETAS A DISPONIBILIDAD Y CAMBIO SIN PREVIO AVISO </w:t>
            </w:r>
          </w:p>
        </w:tc>
      </w:tr>
    </w:tbl>
    <w:p w:rsidR="00FD62E3" w:rsidRDefault="00FD62E3" w:rsidP="00FD62E3">
      <w:pPr>
        <w:tabs>
          <w:tab w:val="left" w:pos="851"/>
        </w:tabs>
        <w:rPr>
          <w:rFonts w:ascii="Calibri" w:eastAsia="Calibri" w:hAnsi="Calibri" w:cs="Times New Roman"/>
          <w:sz w:val="20"/>
          <w:szCs w:val="20"/>
        </w:rPr>
      </w:pPr>
    </w:p>
    <w:p w:rsidR="00FD62E3" w:rsidRDefault="00FD62E3" w:rsidP="00FD62E3">
      <w:pPr>
        <w:tabs>
          <w:tab w:val="left" w:pos="851"/>
        </w:tabs>
        <w:rPr>
          <w:rFonts w:ascii="Calibri" w:eastAsia="Calibri" w:hAnsi="Calibri" w:cs="Times New Roman"/>
          <w:sz w:val="20"/>
          <w:szCs w:val="20"/>
        </w:rPr>
      </w:pPr>
    </w:p>
    <w:p w:rsidR="00FD62E3" w:rsidRDefault="00FD62E3" w:rsidP="00FD62E3">
      <w:pPr>
        <w:tabs>
          <w:tab w:val="left" w:pos="851"/>
        </w:tabs>
        <w:rPr>
          <w:rFonts w:ascii="Calibri" w:eastAsia="Calibri" w:hAnsi="Calibri" w:cs="Times New Roman"/>
          <w:sz w:val="20"/>
          <w:szCs w:val="20"/>
        </w:rPr>
      </w:pPr>
    </w:p>
    <w:p w:rsidR="00FD62E3" w:rsidRPr="0080553C" w:rsidRDefault="00FD62E3" w:rsidP="00FD62E3">
      <w:pPr>
        <w:tabs>
          <w:tab w:val="left" w:pos="851"/>
        </w:tabs>
        <w:rPr>
          <w:rFonts w:ascii="Calibri" w:eastAsia="Calibri" w:hAnsi="Calibri" w:cs="Times New Roman"/>
          <w:sz w:val="20"/>
          <w:szCs w:val="20"/>
        </w:rPr>
      </w:pPr>
    </w:p>
    <w:tbl>
      <w:tblPr>
        <w:tblW w:w="6581" w:type="dxa"/>
        <w:jc w:val="center"/>
        <w:tblCellMar>
          <w:left w:w="70" w:type="dxa"/>
          <w:right w:w="70" w:type="dxa"/>
        </w:tblCellMar>
        <w:tblLook w:val="04A0" w:firstRow="1" w:lastRow="0" w:firstColumn="1" w:lastColumn="0" w:noHBand="0" w:noVBand="1"/>
      </w:tblPr>
      <w:tblGrid>
        <w:gridCol w:w="1421"/>
        <w:gridCol w:w="1528"/>
        <w:gridCol w:w="3632"/>
      </w:tblGrid>
      <w:tr w:rsidR="00FD62E3" w:rsidRPr="0080553C" w:rsidTr="00B13611">
        <w:trPr>
          <w:trHeight w:val="315"/>
          <w:jc w:val="center"/>
        </w:trPr>
        <w:tc>
          <w:tcPr>
            <w:tcW w:w="65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62E3" w:rsidRPr="0080553C" w:rsidRDefault="00FD62E3" w:rsidP="00B13611">
            <w:pPr>
              <w:jc w:val="cente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 xml:space="preserve">HOTELES PREVISTOS O SIMILARES </w:t>
            </w:r>
          </w:p>
        </w:tc>
      </w:tr>
      <w:tr w:rsidR="00FD62E3" w:rsidRPr="0080553C" w:rsidTr="00B13611">
        <w:trPr>
          <w:trHeight w:val="300"/>
          <w:jc w:val="center"/>
        </w:trPr>
        <w:tc>
          <w:tcPr>
            <w:tcW w:w="1421" w:type="dxa"/>
            <w:tcBorders>
              <w:top w:val="nil"/>
              <w:left w:val="single" w:sz="8" w:space="0" w:color="auto"/>
              <w:bottom w:val="single" w:sz="4" w:space="0" w:color="auto"/>
              <w:right w:val="single" w:sz="4" w:space="0" w:color="auto"/>
            </w:tcBorders>
            <w:shd w:val="clear" w:color="000000" w:fill="000000"/>
            <w:noWrap/>
            <w:vAlign w:val="center"/>
            <w:hideMark/>
          </w:tcPr>
          <w:p w:rsidR="00FD62E3" w:rsidRPr="0080553C" w:rsidRDefault="00FD62E3" w:rsidP="00B13611">
            <w:pP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Categoría</w:t>
            </w:r>
          </w:p>
        </w:tc>
        <w:tc>
          <w:tcPr>
            <w:tcW w:w="1528" w:type="dxa"/>
            <w:tcBorders>
              <w:top w:val="nil"/>
              <w:left w:val="nil"/>
              <w:bottom w:val="single" w:sz="4" w:space="0" w:color="auto"/>
              <w:right w:val="single" w:sz="4" w:space="0" w:color="auto"/>
            </w:tcBorders>
            <w:shd w:val="clear" w:color="000000" w:fill="000000"/>
            <w:noWrap/>
            <w:vAlign w:val="center"/>
            <w:hideMark/>
          </w:tcPr>
          <w:p w:rsidR="00FD62E3" w:rsidRPr="0080553C" w:rsidRDefault="00FD62E3" w:rsidP="00B13611">
            <w:pP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Ciudad</w:t>
            </w:r>
          </w:p>
        </w:tc>
        <w:tc>
          <w:tcPr>
            <w:tcW w:w="3632" w:type="dxa"/>
            <w:tcBorders>
              <w:top w:val="nil"/>
              <w:left w:val="nil"/>
              <w:bottom w:val="single" w:sz="4" w:space="0" w:color="auto"/>
              <w:right w:val="single" w:sz="8" w:space="0" w:color="auto"/>
            </w:tcBorders>
            <w:shd w:val="clear" w:color="000000" w:fill="000000"/>
            <w:noWrap/>
            <w:vAlign w:val="center"/>
            <w:hideMark/>
          </w:tcPr>
          <w:p w:rsidR="00FD62E3" w:rsidRPr="0080553C" w:rsidRDefault="00FD62E3" w:rsidP="00B13611">
            <w:pPr>
              <w:rPr>
                <w:rFonts w:ascii="Calibri" w:eastAsia="Times New Roman" w:hAnsi="Calibri" w:cs="Calibri"/>
                <w:b/>
                <w:bCs/>
                <w:color w:val="FFFFFF"/>
                <w:sz w:val="18"/>
                <w:szCs w:val="18"/>
                <w:lang w:val="es-MX" w:eastAsia="es-MX"/>
              </w:rPr>
            </w:pPr>
            <w:r w:rsidRPr="0080553C">
              <w:rPr>
                <w:rFonts w:ascii="Calibri" w:eastAsia="Times New Roman" w:hAnsi="Calibri" w:cs="Calibri"/>
                <w:b/>
                <w:bCs/>
                <w:color w:val="FFFFFF"/>
                <w:sz w:val="18"/>
                <w:szCs w:val="18"/>
                <w:lang w:val="es-MX" w:eastAsia="es-MX"/>
              </w:rPr>
              <w:t>Hotel</w:t>
            </w:r>
          </w:p>
        </w:tc>
      </w:tr>
      <w:tr w:rsidR="00FD62E3" w:rsidRPr="0080553C" w:rsidTr="00B13611">
        <w:trPr>
          <w:trHeight w:val="240"/>
          <w:jc w:val="center"/>
        </w:trPr>
        <w:tc>
          <w:tcPr>
            <w:tcW w:w="142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TURISTA</w:t>
            </w:r>
          </w:p>
        </w:tc>
        <w:tc>
          <w:tcPr>
            <w:tcW w:w="1528" w:type="dxa"/>
            <w:tcBorders>
              <w:top w:val="single" w:sz="8" w:space="0" w:color="auto"/>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Guatemala </w:t>
            </w:r>
          </w:p>
        </w:tc>
        <w:tc>
          <w:tcPr>
            <w:tcW w:w="3632" w:type="dxa"/>
            <w:tcBorders>
              <w:top w:val="single" w:sz="8" w:space="0" w:color="auto"/>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Casa Veranda</w:t>
            </w:r>
          </w:p>
        </w:tc>
      </w:tr>
      <w:tr w:rsidR="00FD62E3" w:rsidRPr="0080553C" w:rsidTr="00B13611">
        <w:trPr>
          <w:trHeight w:val="240"/>
          <w:jc w:val="center"/>
        </w:trPr>
        <w:tc>
          <w:tcPr>
            <w:tcW w:w="1421" w:type="dxa"/>
            <w:vMerge/>
            <w:tcBorders>
              <w:top w:val="single" w:sz="8" w:space="0" w:color="auto"/>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Catamarán</w:t>
            </w:r>
          </w:p>
        </w:tc>
      </w:tr>
      <w:tr w:rsidR="00FD62E3" w:rsidRPr="0080553C" w:rsidTr="00B13611">
        <w:trPr>
          <w:trHeight w:val="300"/>
          <w:jc w:val="center"/>
        </w:trPr>
        <w:tc>
          <w:tcPr>
            <w:tcW w:w="1421" w:type="dxa"/>
            <w:vMerge/>
            <w:tcBorders>
              <w:top w:val="single" w:sz="8" w:space="0" w:color="auto"/>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Flores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Casona de la Isla</w:t>
            </w:r>
          </w:p>
        </w:tc>
      </w:tr>
      <w:tr w:rsidR="00FD62E3" w:rsidRPr="0080553C" w:rsidTr="00B13611">
        <w:trPr>
          <w:trHeight w:val="255"/>
          <w:jc w:val="center"/>
        </w:trPr>
        <w:tc>
          <w:tcPr>
            <w:tcW w:w="1421" w:type="dxa"/>
            <w:vMerge/>
            <w:tcBorders>
              <w:top w:val="single" w:sz="8" w:space="0" w:color="auto"/>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Cobán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La Posada </w:t>
            </w:r>
          </w:p>
        </w:tc>
      </w:tr>
      <w:tr w:rsidR="00FD62E3" w:rsidRPr="0080553C" w:rsidTr="00B13611">
        <w:trPr>
          <w:trHeight w:val="315"/>
          <w:jc w:val="center"/>
        </w:trPr>
        <w:tc>
          <w:tcPr>
            <w:tcW w:w="1421" w:type="dxa"/>
            <w:vMerge/>
            <w:tcBorders>
              <w:top w:val="single" w:sz="8" w:space="0" w:color="auto"/>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Regis </w:t>
            </w:r>
          </w:p>
        </w:tc>
      </w:tr>
      <w:tr w:rsidR="00FD62E3" w:rsidRPr="0080553C" w:rsidTr="00B13611">
        <w:trPr>
          <w:trHeight w:val="315"/>
          <w:jc w:val="center"/>
        </w:trPr>
        <w:tc>
          <w:tcPr>
            <w:tcW w:w="1421" w:type="dxa"/>
            <w:vMerge/>
            <w:tcBorders>
              <w:top w:val="single" w:sz="8" w:space="0" w:color="auto"/>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San Jorge </w:t>
            </w:r>
          </w:p>
        </w:tc>
      </w:tr>
      <w:tr w:rsidR="00FD62E3" w:rsidRPr="0080553C" w:rsidTr="00B13611">
        <w:trPr>
          <w:trHeight w:val="315"/>
          <w:jc w:val="center"/>
        </w:trPr>
        <w:tc>
          <w:tcPr>
            <w:tcW w:w="142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PRIMERA </w:t>
            </w: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Guatemala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Clarion Suites</w:t>
            </w:r>
          </w:p>
        </w:tc>
      </w:tr>
      <w:tr w:rsidR="00FD62E3" w:rsidRPr="0080553C" w:rsidTr="00B13611">
        <w:trPr>
          <w:trHeight w:val="315"/>
          <w:jc w:val="center"/>
        </w:trPr>
        <w:tc>
          <w:tcPr>
            <w:tcW w:w="1421" w:type="dxa"/>
            <w:vMerge/>
            <w:tcBorders>
              <w:top w:val="nil"/>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Banana Palms</w:t>
            </w:r>
          </w:p>
        </w:tc>
      </w:tr>
      <w:tr w:rsidR="00FD62E3" w:rsidRPr="0080553C" w:rsidTr="00B13611">
        <w:trPr>
          <w:trHeight w:val="315"/>
          <w:jc w:val="center"/>
        </w:trPr>
        <w:tc>
          <w:tcPr>
            <w:tcW w:w="1421" w:type="dxa"/>
            <w:vMerge/>
            <w:tcBorders>
              <w:top w:val="nil"/>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Flores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Casona del Lago</w:t>
            </w:r>
          </w:p>
        </w:tc>
      </w:tr>
      <w:tr w:rsidR="00FD62E3" w:rsidRPr="0080553C" w:rsidTr="00B13611">
        <w:trPr>
          <w:trHeight w:val="300"/>
          <w:jc w:val="center"/>
        </w:trPr>
        <w:tc>
          <w:tcPr>
            <w:tcW w:w="1421" w:type="dxa"/>
            <w:vMerge/>
            <w:tcBorders>
              <w:top w:val="nil"/>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Cobán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The Park </w:t>
            </w:r>
          </w:p>
        </w:tc>
      </w:tr>
      <w:tr w:rsidR="00FD62E3" w:rsidRPr="0080553C" w:rsidTr="00B13611">
        <w:trPr>
          <w:trHeight w:val="315"/>
          <w:jc w:val="center"/>
        </w:trPr>
        <w:tc>
          <w:tcPr>
            <w:tcW w:w="1421" w:type="dxa"/>
            <w:vMerge/>
            <w:tcBorders>
              <w:top w:val="nil"/>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Porta del Lago</w:t>
            </w:r>
          </w:p>
        </w:tc>
      </w:tr>
      <w:tr w:rsidR="00FD62E3" w:rsidRPr="0080553C" w:rsidTr="00B13611">
        <w:trPr>
          <w:trHeight w:val="300"/>
          <w:jc w:val="center"/>
        </w:trPr>
        <w:tc>
          <w:tcPr>
            <w:tcW w:w="1421" w:type="dxa"/>
            <w:vMerge/>
            <w:tcBorders>
              <w:top w:val="nil"/>
              <w:left w:val="single" w:sz="8" w:space="0" w:color="auto"/>
              <w:bottom w:val="single" w:sz="4"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Porta Antigua</w:t>
            </w:r>
          </w:p>
        </w:tc>
      </w:tr>
      <w:tr w:rsidR="00FD62E3" w:rsidRPr="0080553C" w:rsidTr="00B13611">
        <w:trPr>
          <w:trHeight w:val="315"/>
          <w:jc w:val="center"/>
        </w:trPr>
        <w:tc>
          <w:tcPr>
            <w:tcW w:w="142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SUPERIOR </w:t>
            </w: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Guatemala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Hilton Guatemala</w:t>
            </w:r>
          </w:p>
        </w:tc>
      </w:tr>
      <w:tr w:rsidR="00FD62E3" w:rsidRPr="0080553C" w:rsidTr="00B13611">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Río Dulce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Banana Palms (4 estrellas) </w:t>
            </w:r>
          </w:p>
        </w:tc>
      </w:tr>
      <w:tr w:rsidR="00FD62E3" w:rsidRPr="0080553C" w:rsidTr="00B13611">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Flores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Camino Real Tikal</w:t>
            </w:r>
          </w:p>
        </w:tc>
      </w:tr>
      <w:tr w:rsidR="00FD62E3" w:rsidRPr="0080553C" w:rsidTr="00B13611">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Cobán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The Park (4 estrellas) </w:t>
            </w:r>
          </w:p>
        </w:tc>
      </w:tr>
      <w:tr w:rsidR="00FD62E3" w:rsidRPr="0080553C" w:rsidTr="00B13611">
        <w:trPr>
          <w:trHeight w:val="300"/>
          <w:jc w:val="center"/>
        </w:trPr>
        <w:tc>
          <w:tcPr>
            <w:tcW w:w="1421" w:type="dxa"/>
            <w:vMerge/>
            <w:tcBorders>
              <w:top w:val="nil"/>
              <w:left w:val="single" w:sz="8" w:space="0" w:color="auto"/>
              <w:bottom w:val="single" w:sz="8"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4"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Panajachel </w:t>
            </w:r>
          </w:p>
        </w:tc>
        <w:tc>
          <w:tcPr>
            <w:tcW w:w="3632" w:type="dxa"/>
            <w:tcBorders>
              <w:top w:val="nil"/>
              <w:left w:val="nil"/>
              <w:bottom w:val="single" w:sz="4" w:space="0" w:color="auto"/>
              <w:right w:val="single" w:sz="8"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Atitlán</w:t>
            </w:r>
          </w:p>
        </w:tc>
      </w:tr>
      <w:tr w:rsidR="00FD62E3" w:rsidRPr="0080553C" w:rsidTr="00B13611">
        <w:trPr>
          <w:trHeight w:val="315"/>
          <w:jc w:val="center"/>
        </w:trPr>
        <w:tc>
          <w:tcPr>
            <w:tcW w:w="1421" w:type="dxa"/>
            <w:vMerge/>
            <w:tcBorders>
              <w:top w:val="nil"/>
              <w:left w:val="single" w:sz="8" w:space="0" w:color="auto"/>
              <w:bottom w:val="single" w:sz="8" w:space="0" w:color="000000"/>
              <w:right w:val="single" w:sz="4" w:space="0" w:color="auto"/>
            </w:tcBorders>
            <w:vAlign w:val="center"/>
            <w:hideMark/>
          </w:tcPr>
          <w:p w:rsidR="00FD62E3" w:rsidRPr="0080553C" w:rsidRDefault="00FD62E3" w:rsidP="00B13611">
            <w:pPr>
              <w:rPr>
                <w:rFonts w:ascii="Calibri" w:eastAsia="Times New Roman" w:hAnsi="Calibri" w:cs="Calibri"/>
                <w:color w:val="000000"/>
                <w:sz w:val="18"/>
                <w:szCs w:val="18"/>
                <w:lang w:val="es-MX" w:eastAsia="es-MX"/>
              </w:rPr>
            </w:pPr>
          </w:p>
        </w:tc>
        <w:tc>
          <w:tcPr>
            <w:tcW w:w="1528" w:type="dxa"/>
            <w:tcBorders>
              <w:top w:val="nil"/>
              <w:left w:val="nil"/>
              <w:bottom w:val="single" w:sz="8" w:space="0" w:color="auto"/>
              <w:right w:val="single" w:sz="4" w:space="0" w:color="auto"/>
            </w:tcBorders>
            <w:shd w:val="clear" w:color="auto" w:fill="auto"/>
            <w:noWrap/>
            <w:vAlign w:val="center"/>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 xml:space="preserve">Antigua </w:t>
            </w:r>
          </w:p>
        </w:tc>
        <w:tc>
          <w:tcPr>
            <w:tcW w:w="3632" w:type="dxa"/>
            <w:tcBorders>
              <w:top w:val="nil"/>
              <w:left w:val="nil"/>
              <w:bottom w:val="single" w:sz="8" w:space="0" w:color="auto"/>
              <w:right w:val="single" w:sz="8" w:space="0" w:color="auto"/>
            </w:tcBorders>
            <w:shd w:val="clear" w:color="auto" w:fill="auto"/>
            <w:noWrap/>
            <w:vAlign w:val="bottom"/>
            <w:hideMark/>
          </w:tcPr>
          <w:p w:rsidR="00FD62E3" w:rsidRPr="0080553C" w:rsidRDefault="00FD62E3" w:rsidP="00B13611">
            <w:pPr>
              <w:rPr>
                <w:rFonts w:ascii="Calibri" w:eastAsia="Times New Roman" w:hAnsi="Calibri" w:cs="Calibri"/>
                <w:color w:val="000000"/>
                <w:sz w:val="18"/>
                <w:szCs w:val="18"/>
                <w:lang w:val="es-MX" w:eastAsia="es-MX"/>
              </w:rPr>
            </w:pPr>
            <w:r w:rsidRPr="0080553C">
              <w:rPr>
                <w:rFonts w:ascii="Calibri" w:eastAsia="Times New Roman" w:hAnsi="Calibri" w:cs="Calibri"/>
                <w:color w:val="000000"/>
                <w:sz w:val="18"/>
                <w:szCs w:val="18"/>
                <w:lang w:val="es-MX" w:eastAsia="es-MX"/>
              </w:rPr>
              <w:t>Santo Domingo</w:t>
            </w:r>
          </w:p>
        </w:tc>
      </w:tr>
    </w:tbl>
    <w:p w:rsidR="00FD62E3" w:rsidRPr="0080553C" w:rsidRDefault="00FD62E3" w:rsidP="00FD62E3">
      <w:pPr>
        <w:tabs>
          <w:tab w:val="left" w:pos="851"/>
        </w:tabs>
        <w:rPr>
          <w:rFonts w:ascii="Calibri" w:eastAsia="Calibri" w:hAnsi="Calibri" w:cs="Times New Roman"/>
          <w:sz w:val="20"/>
          <w:szCs w:val="20"/>
        </w:rPr>
      </w:pPr>
    </w:p>
    <w:p w:rsidR="00FD62E3" w:rsidRPr="0080553C" w:rsidRDefault="00FD62E3" w:rsidP="00FD62E3">
      <w:pPr>
        <w:rPr>
          <w:rFonts w:ascii="Calibri" w:eastAsia="Calibri" w:hAnsi="Calibri" w:cs="Times New Roman"/>
          <w:sz w:val="20"/>
          <w:szCs w:val="20"/>
          <w:lang w:val="es-MX"/>
        </w:rPr>
      </w:pPr>
    </w:p>
    <w:p w:rsidR="00FD62E3" w:rsidRPr="0080553C" w:rsidRDefault="00FD62E3" w:rsidP="00FD62E3">
      <w:pPr>
        <w:rPr>
          <w:rFonts w:ascii="Calibri" w:eastAsia="Calibri" w:hAnsi="Calibri" w:cs="Tahoma"/>
          <w:color w:val="000000"/>
        </w:rPr>
      </w:pPr>
      <w:r w:rsidRPr="0080553C">
        <w:rPr>
          <w:rFonts w:ascii="Calibri" w:eastAsia="Calibri" w:hAnsi="Calibri" w:cs="Tahoma"/>
          <w:b/>
          <w:color w:val="000000"/>
        </w:rPr>
        <w:t>NOTAS IMPORTANTES:</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 xml:space="preserve">Recomendamos viajar bajo la cobertura de una póliza de Seguro. Su ejecutivo puede informarle. </w:t>
      </w:r>
    </w:p>
    <w:p w:rsidR="00FD62E3" w:rsidRPr="0080553C" w:rsidRDefault="00FD62E3" w:rsidP="00FD62E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El orden de los servicios podría variar según disponibilidad aérea y/o terrestre.</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Ocupación máxima por habitación 3 personas. </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FD62E3" w:rsidRPr="0080553C" w:rsidRDefault="00FD62E3" w:rsidP="00FD62E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80553C">
        <w:rPr>
          <w:rFonts w:ascii="Calibri" w:eastAsia="Calibri" w:hAnsi="Calibri" w:cs="Times New Roman"/>
          <w:b/>
          <w:bCs/>
          <w:color w:val="FF0000"/>
          <w:sz w:val="20"/>
          <w:szCs w:val="20"/>
          <w:lang w:val="es-MX"/>
        </w:rPr>
        <w:t>**Tarifa chl no incluye desayunos – pueden compartir hab. con sus padres 2 niños menores de 11 años sin costo alguno en plan europeo (sin alimentación)</w:t>
      </w:r>
    </w:p>
    <w:p w:rsidR="008A668C" w:rsidRPr="00FD62E3" w:rsidRDefault="008A668C" w:rsidP="00FD62E3"/>
    <w:sectPr w:rsidR="008A668C" w:rsidRPr="00FD62E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7199" w:rsidRDefault="00627199" w:rsidP="00784A40">
      <w:r>
        <w:separator/>
      </w:r>
    </w:p>
  </w:endnote>
  <w:endnote w:type="continuationSeparator" w:id="0">
    <w:p w:rsidR="00627199" w:rsidRDefault="00627199"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7199" w:rsidRDefault="00627199" w:rsidP="00784A40">
      <w:r>
        <w:separator/>
      </w:r>
    </w:p>
  </w:footnote>
  <w:footnote w:type="continuationSeparator" w:id="0">
    <w:p w:rsidR="00627199" w:rsidRDefault="00627199"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030F1"/>
    <w:rsid w:val="00011C16"/>
    <w:rsid w:val="000A47C6"/>
    <w:rsid w:val="000D57CE"/>
    <w:rsid w:val="000E482E"/>
    <w:rsid w:val="00107433"/>
    <w:rsid w:val="001307A7"/>
    <w:rsid w:val="00141FAE"/>
    <w:rsid w:val="00142A7A"/>
    <w:rsid w:val="00176D13"/>
    <w:rsid w:val="00181445"/>
    <w:rsid w:val="00194F01"/>
    <w:rsid w:val="001E64F4"/>
    <w:rsid w:val="00233FB1"/>
    <w:rsid w:val="00261DC5"/>
    <w:rsid w:val="00262610"/>
    <w:rsid w:val="00283AB2"/>
    <w:rsid w:val="002D6848"/>
    <w:rsid w:val="00332F90"/>
    <w:rsid w:val="00371C55"/>
    <w:rsid w:val="003D514E"/>
    <w:rsid w:val="003E08F5"/>
    <w:rsid w:val="003F3AF9"/>
    <w:rsid w:val="00406DC5"/>
    <w:rsid w:val="00447075"/>
    <w:rsid w:val="00460815"/>
    <w:rsid w:val="004638EE"/>
    <w:rsid w:val="00473D1E"/>
    <w:rsid w:val="004B299C"/>
    <w:rsid w:val="004D6AD7"/>
    <w:rsid w:val="005021AF"/>
    <w:rsid w:val="00530168"/>
    <w:rsid w:val="00567D0A"/>
    <w:rsid w:val="00576708"/>
    <w:rsid w:val="005A4777"/>
    <w:rsid w:val="005A7FC1"/>
    <w:rsid w:val="005B3D36"/>
    <w:rsid w:val="005D357F"/>
    <w:rsid w:val="00627199"/>
    <w:rsid w:val="00642ECD"/>
    <w:rsid w:val="006657C2"/>
    <w:rsid w:val="006851EB"/>
    <w:rsid w:val="006A1784"/>
    <w:rsid w:val="00756CBC"/>
    <w:rsid w:val="0078124D"/>
    <w:rsid w:val="007839C8"/>
    <w:rsid w:val="00784A40"/>
    <w:rsid w:val="008073DD"/>
    <w:rsid w:val="00863A32"/>
    <w:rsid w:val="008854DF"/>
    <w:rsid w:val="00895926"/>
    <w:rsid w:val="008A020C"/>
    <w:rsid w:val="008A668C"/>
    <w:rsid w:val="009134EC"/>
    <w:rsid w:val="00931400"/>
    <w:rsid w:val="00944908"/>
    <w:rsid w:val="00962D79"/>
    <w:rsid w:val="00A8054A"/>
    <w:rsid w:val="00A94E97"/>
    <w:rsid w:val="00AC399B"/>
    <w:rsid w:val="00B3076F"/>
    <w:rsid w:val="00B503FD"/>
    <w:rsid w:val="00B830CD"/>
    <w:rsid w:val="00C246A2"/>
    <w:rsid w:val="00C676E1"/>
    <w:rsid w:val="00C7358A"/>
    <w:rsid w:val="00CC4E9D"/>
    <w:rsid w:val="00CD7BD5"/>
    <w:rsid w:val="00D645FD"/>
    <w:rsid w:val="00D77951"/>
    <w:rsid w:val="00D97402"/>
    <w:rsid w:val="00DD42AE"/>
    <w:rsid w:val="00DD5609"/>
    <w:rsid w:val="00DF542A"/>
    <w:rsid w:val="00E11391"/>
    <w:rsid w:val="00E37F23"/>
    <w:rsid w:val="00E50799"/>
    <w:rsid w:val="00E50EB1"/>
    <w:rsid w:val="00E51AD5"/>
    <w:rsid w:val="00E83BF6"/>
    <w:rsid w:val="00E94B24"/>
    <w:rsid w:val="00EA4EC5"/>
    <w:rsid w:val="00EC1843"/>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1311</Words>
  <Characters>7212</Characters>
  <Application>Microsoft Office Word</Application>
  <DocSecurity>0</DocSecurity>
  <Lines>60</Lines>
  <Paragraphs>17</Paragraphs>
  <ScaleCrop>false</ScaleCrop>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2025-03-10T23:36:00Z</dcterms:created>
  <dcterms:modified xsi:type="dcterms:W3CDTF">2025-03-10T23:36:00Z</dcterms:modified>
</cp:coreProperties>
</file>